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DF" w:rsidRDefault="00A54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542DF" w:rsidRDefault="00A542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A542DF" w:rsidRDefault="00257C47">
      <w:pPr>
        <w:spacing w:after="2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SVEUČILIŠTE JURJA DOBRILE U PULI</w:t>
      </w:r>
    </w:p>
    <w:p w:rsidR="00A542DF" w:rsidRDefault="00A542DF">
      <w:pPr>
        <w:spacing w:before="280" w:after="280"/>
        <w:jc w:val="center"/>
        <w:rPr>
          <w:b/>
          <w:sz w:val="32"/>
          <w:szCs w:val="32"/>
        </w:rPr>
      </w:pPr>
    </w:p>
    <w:p w:rsidR="00A542DF" w:rsidRDefault="00257C47">
      <w:pPr>
        <w:spacing w:before="280" w:after="280" w:line="360" w:lineRule="auto"/>
        <w:jc w:val="both"/>
      </w:pPr>
      <w:r>
        <w:object w:dxaOrig="1440" w:dyaOrig="1440" w14:anchorId="1B5AD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0.25pt;margin-top:31.65pt;width:153pt;height:151pt;z-index:251659264;mso-position-horizontal:absolute;mso-position-horizontal-relative:margin;mso-position-vertical:absolute;mso-position-vertical-relative:text">
            <v:imagedata r:id="rId8" o:title=""/>
            <w10:wrap type="square" anchorx="margin"/>
          </v:shape>
          <o:OLEObject Type="Embed" ProgID="MSPhotoEd.3" ShapeID="_x0000_s1026" DrawAspect="Content" ObjectID="_1742799257" r:id="rId9"/>
        </w:object>
      </w:r>
    </w:p>
    <w:p w:rsidR="00A542DF" w:rsidRDefault="00A542DF">
      <w:pPr>
        <w:spacing w:before="280" w:after="280" w:line="360" w:lineRule="auto"/>
        <w:jc w:val="both"/>
      </w:pPr>
    </w:p>
    <w:p w:rsidR="00A542DF" w:rsidRDefault="00A542DF">
      <w:pPr>
        <w:spacing w:before="280" w:after="280" w:line="360" w:lineRule="auto"/>
        <w:jc w:val="both"/>
      </w:pPr>
    </w:p>
    <w:p w:rsidR="00A542DF" w:rsidRDefault="00A542DF">
      <w:pPr>
        <w:spacing w:before="280" w:after="280" w:line="360" w:lineRule="auto"/>
        <w:jc w:val="both"/>
      </w:pPr>
    </w:p>
    <w:p w:rsidR="00A542DF" w:rsidRDefault="00A542DF">
      <w:pPr>
        <w:spacing w:before="280" w:after="280" w:line="360" w:lineRule="auto"/>
        <w:jc w:val="both"/>
      </w:pPr>
    </w:p>
    <w:p w:rsidR="00A542DF" w:rsidRDefault="00A542DF">
      <w:pPr>
        <w:spacing w:before="280" w:after="280" w:line="360" w:lineRule="auto"/>
        <w:jc w:val="both"/>
      </w:pPr>
    </w:p>
    <w:p w:rsidR="00A542DF" w:rsidRDefault="00A542DF">
      <w:pPr>
        <w:spacing w:before="280" w:after="280" w:line="360" w:lineRule="auto"/>
        <w:jc w:val="both"/>
      </w:pPr>
    </w:p>
    <w:p w:rsidR="00A542DF" w:rsidRDefault="00A542DF">
      <w:pPr>
        <w:spacing w:before="280" w:after="280" w:line="360" w:lineRule="auto"/>
        <w:jc w:val="both"/>
      </w:pPr>
    </w:p>
    <w:p w:rsidR="00A542DF" w:rsidRDefault="00257C47">
      <w:pPr>
        <w:spacing w:before="280" w:after="2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PRIRUČNIK KVALITETE</w:t>
      </w:r>
    </w:p>
    <w:p w:rsidR="00A542DF" w:rsidRDefault="00257C47">
      <w:pPr>
        <w:spacing w:before="280" w:after="2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SVEUČILIŠTA JURJA DOBRILE U PULI</w:t>
      </w:r>
    </w:p>
    <w:p w:rsidR="00A542DF" w:rsidRDefault="00A542DF" w:rsidP="004D304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720"/>
        <w:rPr>
          <w:i/>
          <w:color w:val="000000"/>
        </w:rPr>
      </w:pPr>
    </w:p>
    <w:p w:rsidR="00A542DF" w:rsidRDefault="00A542DF">
      <w:pPr>
        <w:spacing w:before="280" w:after="280" w:line="360" w:lineRule="auto"/>
        <w:jc w:val="both"/>
      </w:pPr>
    </w:p>
    <w:p w:rsidR="00A542DF" w:rsidRDefault="00A542DF">
      <w:pPr>
        <w:spacing w:before="280" w:after="280" w:line="360" w:lineRule="auto"/>
        <w:jc w:val="both"/>
      </w:pPr>
    </w:p>
    <w:p w:rsidR="00A542DF" w:rsidRDefault="00A542DF">
      <w:pPr>
        <w:spacing w:before="280" w:after="280" w:line="360" w:lineRule="auto"/>
        <w:jc w:val="both"/>
      </w:pPr>
    </w:p>
    <w:p w:rsidR="00A542DF" w:rsidRDefault="00A542DF">
      <w:pPr>
        <w:spacing w:before="280" w:after="280" w:line="360" w:lineRule="auto"/>
        <w:jc w:val="both"/>
      </w:pPr>
    </w:p>
    <w:p w:rsidR="00A542DF" w:rsidRDefault="00257C47">
      <w:pPr>
        <w:spacing w:before="280" w:after="280" w:line="360" w:lineRule="auto"/>
        <w:jc w:val="center"/>
        <w:rPr>
          <w:b/>
        </w:rPr>
      </w:pPr>
      <w:r>
        <w:t xml:space="preserve">             </w:t>
      </w:r>
      <w:r>
        <w:rPr>
          <w:b/>
        </w:rPr>
        <w:t xml:space="preserve">Pula, ožujak 2023. </w:t>
      </w:r>
    </w:p>
    <w:p w:rsidR="00A542DF" w:rsidRDefault="00257C47">
      <w:pPr>
        <w:rPr>
          <w:b/>
          <w:color w:val="0070C0"/>
          <w:sz w:val="28"/>
          <w:szCs w:val="28"/>
        </w:rPr>
      </w:pPr>
      <w:r>
        <w:rPr>
          <w:b/>
        </w:rPr>
        <w:lastRenderedPageBreak/>
        <w:t>Sveučilište Jurja Dobrile u Puli</w:t>
      </w:r>
    </w:p>
    <w:p w:rsidR="00A542DF" w:rsidRDefault="00257C47">
      <w:pPr>
        <w:jc w:val="both"/>
      </w:pPr>
      <w:r>
        <w:t>PRIRUČNIK KVALITETE SVEUČILIŠTA JURJA DOBRILE U PULI</w:t>
      </w:r>
    </w:p>
    <w:p w:rsidR="00A542DF" w:rsidRDefault="00A542DF">
      <w:pPr>
        <w:jc w:val="both"/>
      </w:pPr>
    </w:p>
    <w:p w:rsidR="00A542DF" w:rsidRDefault="00A542DF">
      <w:pPr>
        <w:jc w:val="both"/>
        <w:rPr>
          <w:b/>
        </w:rPr>
      </w:pPr>
    </w:p>
    <w:p w:rsidR="00A542DF" w:rsidRDefault="00A542DF">
      <w:pPr>
        <w:jc w:val="both"/>
        <w:rPr>
          <w:b/>
        </w:rPr>
      </w:pPr>
    </w:p>
    <w:p w:rsidR="00A542DF" w:rsidRDefault="00A542DF">
      <w:pPr>
        <w:jc w:val="both"/>
        <w:rPr>
          <w:b/>
        </w:rPr>
      </w:pPr>
    </w:p>
    <w:p w:rsidR="00A542DF" w:rsidRDefault="00A542DF">
      <w:pPr>
        <w:jc w:val="both"/>
        <w:rPr>
          <w:b/>
        </w:rPr>
      </w:pPr>
    </w:p>
    <w:p w:rsidR="00A542DF" w:rsidRDefault="00257C47">
      <w:pPr>
        <w:jc w:val="both"/>
        <w:rPr>
          <w:b/>
        </w:rPr>
      </w:pPr>
      <w:r>
        <w:rPr>
          <w:b/>
        </w:rPr>
        <w:t>Za Sveučilište Jurja Dobrile u Puli</w:t>
      </w:r>
    </w:p>
    <w:p w:rsidR="00A542DF" w:rsidRDefault="00560736">
      <w:pPr>
        <w:jc w:val="both"/>
      </w:pPr>
      <w:r>
        <w:t>p</w:t>
      </w:r>
      <w:r w:rsidR="00257C47">
        <w:t>rof. dr. sc. Marinko Škare,  rektor</w:t>
      </w:r>
    </w:p>
    <w:p w:rsidR="00A542DF" w:rsidRDefault="00A542DF">
      <w:pPr>
        <w:jc w:val="both"/>
      </w:pPr>
    </w:p>
    <w:p w:rsidR="00A542DF" w:rsidRDefault="00A542DF">
      <w:pPr>
        <w:jc w:val="both"/>
        <w:rPr>
          <w:b/>
        </w:rPr>
      </w:pPr>
    </w:p>
    <w:p w:rsidR="00A542DF" w:rsidRDefault="00257C47">
      <w:pPr>
        <w:jc w:val="both"/>
        <w:rPr>
          <w:b/>
        </w:rPr>
      </w:pPr>
      <w:r>
        <w:rPr>
          <w:b/>
        </w:rPr>
        <w:t>Autori:</w:t>
      </w:r>
    </w:p>
    <w:p w:rsidR="00A542DF" w:rsidRDefault="00560736">
      <w:pPr>
        <w:jc w:val="both"/>
      </w:pPr>
      <w:r>
        <w:t>i</w:t>
      </w:r>
      <w:r w:rsidR="00257C47">
        <w:t>zv.</w:t>
      </w:r>
      <w:r>
        <w:t xml:space="preserve"> </w:t>
      </w:r>
      <w:r w:rsidR="00257C47">
        <w:t>prof.</w:t>
      </w:r>
      <w:r>
        <w:t xml:space="preserve"> </w:t>
      </w:r>
      <w:r w:rsidR="00257C47">
        <w:t>dr.</w:t>
      </w:r>
      <w:r>
        <w:t xml:space="preserve"> </w:t>
      </w:r>
      <w:r w:rsidR="00257C47">
        <w:t>sc. Ksenija Černe</w:t>
      </w:r>
    </w:p>
    <w:p w:rsidR="00A542DF" w:rsidRDefault="00257C47">
      <w:pPr>
        <w:jc w:val="both"/>
      </w:pPr>
      <w:r>
        <w:t>Šanel Gaberšček Despić, dipl. oec.</w:t>
      </w:r>
    </w:p>
    <w:p w:rsidR="00A542DF" w:rsidRDefault="00257C47">
      <w:pPr>
        <w:jc w:val="both"/>
      </w:pPr>
      <w:r>
        <w:t>Kristina Hlavati Bertoncelj, mag.</w:t>
      </w:r>
      <w:r w:rsidR="00560736">
        <w:t xml:space="preserve"> </w:t>
      </w:r>
      <w:r>
        <w:t>oec.</w:t>
      </w:r>
    </w:p>
    <w:p w:rsidR="00A542DF" w:rsidRDefault="00A542DF">
      <w:pPr>
        <w:jc w:val="both"/>
      </w:pPr>
    </w:p>
    <w:p w:rsidR="00A542DF" w:rsidRDefault="00A542DF">
      <w:pPr>
        <w:jc w:val="both"/>
      </w:pPr>
    </w:p>
    <w:p w:rsidR="00A542DF" w:rsidRDefault="00257C47">
      <w:pPr>
        <w:spacing w:before="240" w:after="240"/>
        <w:jc w:val="both"/>
      </w:pPr>
      <w:r>
        <w:t>KLASA: 003-08/18-08/103</w:t>
      </w:r>
    </w:p>
    <w:p w:rsidR="00A542DF" w:rsidRDefault="00257C47">
      <w:pPr>
        <w:spacing w:before="240" w:after="240"/>
        <w:jc w:val="both"/>
      </w:pPr>
      <w:r>
        <w:t>URBROJ: 143-01-23-3</w:t>
      </w:r>
    </w:p>
    <w:p w:rsidR="00A542DF" w:rsidRDefault="00A542DF">
      <w:pPr>
        <w:jc w:val="both"/>
      </w:pPr>
    </w:p>
    <w:p w:rsidR="00A542DF" w:rsidRDefault="00A542DF">
      <w:pPr>
        <w:rPr>
          <w:sz w:val="22"/>
          <w:szCs w:val="22"/>
        </w:rPr>
      </w:pPr>
    </w:p>
    <w:p w:rsidR="00A542DF" w:rsidRDefault="00A542DF">
      <w:pPr>
        <w:rPr>
          <w:sz w:val="22"/>
          <w:szCs w:val="22"/>
        </w:rPr>
      </w:pPr>
    </w:p>
    <w:p w:rsidR="00A542DF" w:rsidRDefault="00A542DF">
      <w:pPr>
        <w:rPr>
          <w:b/>
        </w:rPr>
      </w:pPr>
    </w:p>
    <w:tbl>
      <w:tblPr>
        <w:tblStyle w:val="a2"/>
        <w:tblW w:w="97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417"/>
        <w:gridCol w:w="2409"/>
        <w:gridCol w:w="1561"/>
        <w:gridCol w:w="1135"/>
        <w:gridCol w:w="2551"/>
      </w:tblGrid>
      <w:tr w:rsidR="00A542DF">
        <w:tc>
          <w:tcPr>
            <w:tcW w:w="694" w:type="dxa"/>
            <w:vAlign w:val="center"/>
          </w:tcPr>
          <w:p w:rsidR="00A542DF" w:rsidRDefault="00257C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R.br.</w:t>
            </w:r>
          </w:p>
        </w:tc>
        <w:tc>
          <w:tcPr>
            <w:tcW w:w="1417" w:type="dxa"/>
            <w:vAlign w:val="center"/>
          </w:tcPr>
          <w:p w:rsidR="00A542DF" w:rsidRDefault="00257C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2409" w:type="dxa"/>
            <w:vAlign w:val="center"/>
          </w:tcPr>
          <w:p w:rsidR="00A542DF" w:rsidRDefault="00257C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Izradio:</w:t>
            </w:r>
          </w:p>
        </w:tc>
        <w:tc>
          <w:tcPr>
            <w:tcW w:w="1561" w:type="dxa"/>
          </w:tcPr>
          <w:p w:rsidR="00A542DF" w:rsidRDefault="00257C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Kontrolirao:</w:t>
            </w:r>
          </w:p>
        </w:tc>
        <w:tc>
          <w:tcPr>
            <w:tcW w:w="1135" w:type="dxa"/>
          </w:tcPr>
          <w:p w:rsidR="00A542DF" w:rsidRDefault="00257C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Odobrio:</w:t>
            </w:r>
          </w:p>
        </w:tc>
        <w:tc>
          <w:tcPr>
            <w:tcW w:w="2551" w:type="dxa"/>
            <w:vAlign w:val="center"/>
          </w:tcPr>
          <w:p w:rsidR="00A542DF" w:rsidRDefault="00257C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Dokument</w:t>
            </w:r>
          </w:p>
        </w:tc>
      </w:tr>
      <w:tr w:rsidR="00A542DF">
        <w:tc>
          <w:tcPr>
            <w:tcW w:w="694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01.12.2010.</w:t>
            </w:r>
          </w:p>
        </w:tc>
        <w:tc>
          <w:tcPr>
            <w:tcW w:w="2409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Valter Ilić,</w:t>
            </w:r>
          </w:p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univ. spec. oec.</w:t>
            </w:r>
          </w:p>
        </w:tc>
        <w:tc>
          <w:tcPr>
            <w:tcW w:w="1561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Glavni odbor za kvalitetu</w:t>
            </w:r>
          </w:p>
        </w:tc>
        <w:tc>
          <w:tcPr>
            <w:tcW w:w="1135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Senat Sveučilišta</w:t>
            </w:r>
          </w:p>
        </w:tc>
        <w:tc>
          <w:tcPr>
            <w:tcW w:w="2551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Odluka Senata od 01. 12. 2010. </w:t>
            </w:r>
            <w:r>
              <w:rPr>
                <w:sz w:val="18"/>
                <w:szCs w:val="18"/>
              </w:rPr>
              <w:t xml:space="preserve">(Klasa: 003-08/10-02/67-01, </w:t>
            </w:r>
            <w:proofErr w:type="spellStart"/>
            <w:r>
              <w:rPr>
                <w:sz w:val="18"/>
                <w:szCs w:val="18"/>
              </w:rPr>
              <w:t>Ur</w:t>
            </w:r>
            <w:proofErr w:type="spellEnd"/>
            <w:r>
              <w:rPr>
                <w:sz w:val="18"/>
                <w:szCs w:val="18"/>
              </w:rPr>
              <w:t>. broj: 380/10-01/-1)</w:t>
            </w:r>
          </w:p>
        </w:tc>
      </w:tr>
      <w:tr w:rsidR="00A542DF">
        <w:tc>
          <w:tcPr>
            <w:tcW w:w="694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02.2.2012.</w:t>
            </w:r>
          </w:p>
        </w:tc>
        <w:tc>
          <w:tcPr>
            <w:tcW w:w="2409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Valter Ilić,</w:t>
            </w:r>
          </w:p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univ. spec. oec.</w:t>
            </w:r>
          </w:p>
        </w:tc>
        <w:tc>
          <w:tcPr>
            <w:tcW w:w="1561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Glavni odbor za kvalitetu</w:t>
            </w:r>
          </w:p>
        </w:tc>
        <w:tc>
          <w:tcPr>
            <w:tcW w:w="1135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 Sveučilišta</w:t>
            </w:r>
          </w:p>
        </w:tc>
        <w:tc>
          <w:tcPr>
            <w:tcW w:w="2551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Odluka Rektora od 02. 02. 2012. </w:t>
            </w:r>
            <w:r>
              <w:rPr>
                <w:sz w:val="18"/>
                <w:szCs w:val="18"/>
              </w:rPr>
              <w:t xml:space="preserve">(Klasa: 003-08/12-08/12-01, </w:t>
            </w:r>
            <w:proofErr w:type="spellStart"/>
            <w:r>
              <w:rPr>
                <w:sz w:val="18"/>
                <w:szCs w:val="18"/>
              </w:rPr>
              <w:t>Ur</w:t>
            </w:r>
            <w:proofErr w:type="spellEnd"/>
            <w:r>
              <w:rPr>
                <w:sz w:val="18"/>
                <w:szCs w:val="18"/>
              </w:rPr>
              <w:t>. broj: 380/12-01/-1)</w:t>
            </w:r>
          </w:p>
        </w:tc>
      </w:tr>
      <w:tr w:rsidR="00A542DF">
        <w:tc>
          <w:tcPr>
            <w:tcW w:w="694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18.3.2013.</w:t>
            </w:r>
          </w:p>
        </w:tc>
        <w:tc>
          <w:tcPr>
            <w:tcW w:w="2409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Valter Ilić, univ. spec. oec.</w:t>
            </w:r>
          </w:p>
        </w:tc>
        <w:tc>
          <w:tcPr>
            <w:tcW w:w="1561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Glavni odbor za kvalitetu</w:t>
            </w:r>
          </w:p>
        </w:tc>
        <w:tc>
          <w:tcPr>
            <w:tcW w:w="1135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 Sveučilišta</w:t>
            </w:r>
          </w:p>
        </w:tc>
        <w:tc>
          <w:tcPr>
            <w:tcW w:w="2551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Odluka Rektora od 18. 3. 2013. </w:t>
            </w:r>
            <w:r>
              <w:rPr>
                <w:sz w:val="18"/>
                <w:szCs w:val="18"/>
              </w:rPr>
              <w:t>(KLASA</w:t>
            </w:r>
            <w:r>
              <w:rPr>
                <w:sz w:val="18"/>
                <w:szCs w:val="18"/>
              </w:rPr>
              <w:t>: 003-08/13-08/19-01, URBROJ: 380-13-01-01-1)</w:t>
            </w:r>
          </w:p>
        </w:tc>
      </w:tr>
      <w:tr w:rsidR="00A542DF">
        <w:tc>
          <w:tcPr>
            <w:tcW w:w="694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21.05.2018.</w:t>
            </w:r>
          </w:p>
        </w:tc>
        <w:tc>
          <w:tcPr>
            <w:tcW w:w="2409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izv.</w:t>
            </w:r>
            <w:r w:rsidR="005607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dr.</w:t>
            </w:r>
            <w:r w:rsidR="005607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sc. Giorgio Sinković</w:t>
            </w:r>
          </w:p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dr.sc. Sanja </w:t>
            </w:r>
            <w:proofErr w:type="spellStart"/>
            <w:r>
              <w:rPr>
                <w:sz w:val="20"/>
                <w:szCs w:val="20"/>
              </w:rPr>
              <w:t>Radolović</w:t>
            </w:r>
            <w:proofErr w:type="spellEnd"/>
          </w:p>
        </w:tc>
        <w:tc>
          <w:tcPr>
            <w:tcW w:w="1561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Glavni odbor za kvalitetu</w:t>
            </w:r>
          </w:p>
        </w:tc>
        <w:tc>
          <w:tcPr>
            <w:tcW w:w="1135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 Sveučilišta</w:t>
            </w:r>
          </w:p>
        </w:tc>
        <w:tc>
          <w:tcPr>
            <w:tcW w:w="2551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Odluka Rektora od 13. srpnja 2018. godine (KLASA: 003-08/18-08/103, URBROJ: 380-01-01-18-1)</w:t>
            </w:r>
          </w:p>
        </w:tc>
      </w:tr>
      <w:tr w:rsidR="00A542DF">
        <w:tc>
          <w:tcPr>
            <w:tcW w:w="694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21.03.2023.</w:t>
            </w:r>
          </w:p>
        </w:tc>
        <w:tc>
          <w:tcPr>
            <w:tcW w:w="2409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izv.</w:t>
            </w:r>
            <w:r w:rsidR="005607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prof.</w:t>
            </w:r>
            <w:r w:rsidR="005607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dr.</w:t>
            </w:r>
            <w:r w:rsidR="005607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sc. Ksenija Černe</w:t>
            </w:r>
          </w:p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Šanel Gaberšček Despić, dipl. oec.</w:t>
            </w:r>
          </w:p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Kristina Hlavati Bertoncelj, mag.</w:t>
            </w:r>
            <w:r w:rsidR="005607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oec.</w:t>
            </w:r>
          </w:p>
        </w:tc>
        <w:tc>
          <w:tcPr>
            <w:tcW w:w="1561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Glavni odbor za kvalitetu</w:t>
            </w:r>
          </w:p>
        </w:tc>
        <w:tc>
          <w:tcPr>
            <w:tcW w:w="1135" w:type="dxa"/>
            <w:vAlign w:val="center"/>
          </w:tcPr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Senat Sveučilišta</w:t>
            </w:r>
          </w:p>
        </w:tc>
        <w:tc>
          <w:tcPr>
            <w:tcW w:w="2551" w:type="dxa"/>
            <w:vAlign w:val="center"/>
          </w:tcPr>
          <w:p w:rsidR="00A542DF" w:rsidRDefault="00A542DF">
            <w:pPr>
              <w:jc w:val="center"/>
              <w:rPr>
                <w:sz w:val="20"/>
                <w:szCs w:val="20"/>
              </w:rPr>
            </w:pPr>
          </w:p>
          <w:p w:rsidR="00A542DF" w:rsidRDefault="00257C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Odluka Senata od 21. ožujka 2023. (KLASA: 003-08/18-08/103URBROJ: 143-01-23-3)</w:t>
            </w:r>
          </w:p>
          <w:p w:rsidR="00A542DF" w:rsidRDefault="00A542DF">
            <w:pPr>
              <w:jc w:val="center"/>
              <w:rPr>
                <w:sz w:val="20"/>
                <w:szCs w:val="20"/>
              </w:rPr>
            </w:pPr>
          </w:p>
          <w:p w:rsidR="00A542DF" w:rsidRDefault="00A542DF">
            <w:pPr>
              <w:rPr>
                <w:sz w:val="20"/>
                <w:szCs w:val="20"/>
              </w:rPr>
            </w:pPr>
          </w:p>
        </w:tc>
      </w:tr>
    </w:tbl>
    <w:p w:rsidR="00A542DF" w:rsidRDefault="00A542DF">
      <w:pPr>
        <w:rPr>
          <w:sz w:val="32"/>
          <w:szCs w:val="32"/>
        </w:rPr>
      </w:pPr>
    </w:p>
    <w:p w:rsidR="00560736" w:rsidRDefault="00560736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A542DF" w:rsidRDefault="00257C4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lastRenderedPageBreak/>
        <w:t>Sadržaj</w:t>
      </w:r>
    </w:p>
    <w:p w:rsidR="00A542DF" w:rsidRDefault="00A542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360" w:hanging="360"/>
        <w:rPr>
          <w:rFonts w:ascii="Calibri" w:eastAsia="Calibri" w:hAnsi="Calibri" w:cs="Calibri"/>
          <w:color w:val="2F5496"/>
          <w:sz w:val="32"/>
          <w:szCs w:val="32"/>
        </w:rPr>
      </w:pPr>
    </w:p>
    <w:sdt>
      <w:sdtPr>
        <w:id w:val="1345051881"/>
        <w:docPartObj>
          <w:docPartGallery w:val="Table of Contents"/>
          <w:docPartUnique/>
        </w:docPartObj>
      </w:sdtPr>
      <w:sdtEndPr/>
      <w:sdtContent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350"/>
            </w:tabs>
            <w:spacing w:after="100"/>
            <w:rPr>
              <w:rFonts w:eastAsia="Times New Roman"/>
              <w:b/>
              <w:color w:val="0000FF"/>
              <w:u w:val="single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4h042r0">
            <w:r>
              <w:rPr>
                <w:rFonts w:eastAsia="Times New Roman"/>
                <w:b/>
                <w:color w:val="000000"/>
              </w:rPr>
              <w:t>1.</w:t>
            </w:r>
          </w:hyperlink>
          <w:hyperlink w:anchor="_heading=h.4h042r0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_heading=h.4h042r0 \h </w:instrText>
          </w:r>
          <w:r>
            <w:fldChar w:fldCharType="separate"/>
          </w:r>
          <w:r>
            <w:rPr>
              <w:rFonts w:eastAsia="Times New Roman"/>
              <w:b/>
              <w:color w:val="000000"/>
            </w:rPr>
            <w:t>Politika kvalitete Sveučilišta</w:t>
          </w:r>
          <w:r>
            <w:rPr>
              <w:rFonts w:eastAsia="Times New Roman"/>
              <w:b/>
              <w:color w:val="000000"/>
            </w:rPr>
            <w:tab/>
            <w:t>1</w:t>
          </w:r>
          <w:r>
            <w:fldChar w:fldCharType="end"/>
          </w:r>
        </w:p>
        <w:p w:rsidR="00A542DF" w:rsidRDefault="00A542DF"/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350"/>
            </w:tabs>
            <w:spacing w:after="100"/>
            <w:rPr>
              <w:rFonts w:eastAsia="Times New Roman"/>
              <w:b/>
              <w:color w:val="0000FF"/>
              <w:u w:val="single"/>
            </w:rPr>
          </w:pPr>
          <w:hyperlink w:anchor="_heading=h.1baon6m">
            <w:r>
              <w:rPr>
                <w:rFonts w:eastAsia="Times New Roman"/>
                <w:b/>
                <w:color w:val="000000"/>
              </w:rPr>
              <w:t>2.</w:t>
            </w:r>
          </w:hyperlink>
          <w:hyperlink w:anchor="_heading=h.1baon6m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_heading=h.1baon6m \h </w:instrText>
          </w:r>
          <w:r>
            <w:fldChar w:fldCharType="separate"/>
          </w:r>
          <w:r>
            <w:rPr>
              <w:rFonts w:eastAsia="Times New Roman"/>
              <w:b/>
              <w:color w:val="000000"/>
            </w:rPr>
            <w:t>Sveučilište Jurja Dobrile u Puli</w:t>
          </w:r>
          <w:r>
            <w:rPr>
              <w:rFonts w:eastAsia="Times New Roman"/>
              <w:b/>
              <w:color w:val="000000"/>
            </w:rPr>
            <w:tab/>
            <w:t>3</w:t>
          </w:r>
          <w:r>
            <w:fldChar w:fldCharType="end"/>
          </w:r>
        </w:p>
        <w:p w:rsidR="00A542DF" w:rsidRDefault="00A542DF"/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350"/>
            </w:tabs>
            <w:spacing w:after="100"/>
            <w:rPr>
              <w:rFonts w:eastAsia="Times New Roman"/>
              <w:b/>
              <w:color w:val="0000FF"/>
              <w:u w:val="single"/>
            </w:rPr>
          </w:pPr>
          <w:hyperlink w:anchor="_heading=h.3vac5uf">
            <w:r>
              <w:rPr>
                <w:rFonts w:eastAsia="Times New Roman"/>
                <w:b/>
                <w:color w:val="000000"/>
              </w:rPr>
              <w:t>3.</w:t>
            </w:r>
          </w:hyperlink>
          <w:hyperlink w:anchor="_heading=h.3vac5uf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_heading=h.3vac5uf \h </w:instrText>
          </w:r>
          <w:r>
            <w:fldChar w:fldCharType="separate"/>
          </w:r>
          <w:r>
            <w:rPr>
              <w:rFonts w:eastAsia="Times New Roman"/>
              <w:b/>
              <w:color w:val="000000"/>
            </w:rPr>
            <w:t>Ciljevi i struktura priručnika</w:t>
          </w:r>
          <w:r>
            <w:rPr>
              <w:rFonts w:eastAsia="Times New Roman"/>
              <w:b/>
              <w:color w:val="000000"/>
            </w:rPr>
            <w:tab/>
            <w:t>11</w:t>
          </w:r>
          <w:r>
            <w:fldChar w:fldCharType="end"/>
          </w:r>
        </w:p>
        <w:p w:rsidR="00A542DF" w:rsidRDefault="00A542DF"/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350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afmg28">
            <w:r>
              <w:rPr>
                <w:rFonts w:eastAsia="Times New Roman"/>
                <w:b/>
                <w:color w:val="000000"/>
              </w:rPr>
              <w:t>4.</w:t>
            </w:r>
          </w:hyperlink>
          <w:hyperlink w:anchor="_heading=h.2afmg28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_heading=h.2afmg28 \h </w:instrText>
          </w:r>
          <w:r>
            <w:fldChar w:fldCharType="separate"/>
          </w:r>
          <w:r>
            <w:rPr>
              <w:rFonts w:eastAsia="Times New Roman"/>
              <w:b/>
              <w:color w:val="000000"/>
            </w:rPr>
            <w:t>Kratki opis sustava osiguravanja i unaprjeđivanja kvalitete Sveučiliš</w:t>
          </w:r>
          <w:r>
            <w:rPr>
              <w:rFonts w:eastAsia="Times New Roman"/>
              <w:b/>
              <w:color w:val="000000"/>
            </w:rPr>
            <w:t>ta</w:t>
          </w:r>
          <w:r>
            <w:rPr>
              <w:rFonts w:eastAsia="Times New Roman"/>
              <w:b/>
              <w:color w:val="000000"/>
            </w:rPr>
            <w:tab/>
            <w:t>13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pkwqa1">
            <w:r>
              <w:rPr>
                <w:rFonts w:eastAsia="Times New Roman"/>
                <w:color w:val="000000"/>
              </w:rPr>
              <w:t>4.1</w:t>
            </w:r>
          </w:hyperlink>
          <w:hyperlink w:anchor="_heading=h.pkwqa1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_heading=h.pkwqa1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Povijesni razvoj i ustroj Sustava za kvalitetu Sveučilišta</w:t>
          </w:r>
          <w:r>
            <w:rPr>
              <w:rFonts w:eastAsia="Times New Roman"/>
              <w:color w:val="000000"/>
            </w:rPr>
            <w:tab/>
            <w:t>14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9kk8xu">
            <w:r>
              <w:rPr>
                <w:rFonts w:eastAsia="Times New Roman"/>
                <w:color w:val="000000"/>
              </w:rPr>
              <w:t>4.2</w:t>
            </w:r>
          </w:hyperlink>
          <w:hyperlink w:anchor="_heading=h.39kk8xu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_heading=h.39kk8xu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Svrha i cilj sustava</w:t>
          </w:r>
          <w:r>
            <w:rPr>
              <w:rFonts w:eastAsia="Times New Roman"/>
              <w:color w:val="000000"/>
            </w:rPr>
            <w:tab/>
            <w:t>15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opuj5n">
            <w:r>
              <w:rPr>
                <w:rFonts w:eastAsia="Times New Roman"/>
                <w:color w:val="000000"/>
              </w:rPr>
              <w:t>4.3</w:t>
            </w:r>
          </w:hyperlink>
          <w:hyperlink w:anchor="_heading=h.1opuj5n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_heading=h.1opuj5n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Organizacijska struktura SOUK-a</w:t>
          </w:r>
          <w:r>
            <w:rPr>
              <w:rFonts w:eastAsia="Times New Roman"/>
              <w:color w:val="000000"/>
            </w:rPr>
            <w:tab/>
            <w:t>16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48pi1tg">
            <w:r>
              <w:rPr>
                <w:rFonts w:eastAsia="Times New Roman"/>
                <w:color w:val="000000"/>
              </w:rPr>
              <w:t>4.4</w:t>
            </w:r>
          </w:hyperlink>
          <w:hyperlink w:anchor="_heading=h.48pi1tg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_heading=h.48pi1tg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Glavni procesi sustava osiguravanja kvalitete</w:t>
          </w:r>
          <w:r>
            <w:rPr>
              <w:rFonts w:eastAsia="Times New Roman"/>
              <w:color w:val="000000"/>
            </w:rPr>
            <w:tab/>
            <w:t>17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nusc19">
            <w:r>
              <w:rPr>
                <w:rFonts w:eastAsia="Times New Roman"/>
                <w:color w:val="000000"/>
              </w:rPr>
              <w:t>4.5</w:t>
            </w:r>
          </w:hyperlink>
          <w:hyperlink w:anchor="_heading=h.2nusc19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_heading=h.2nusc19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Dokumentacija SOUK-a</w:t>
          </w:r>
          <w:r>
            <w:rPr>
              <w:rFonts w:eastAsia="Times New Roman"/>
              <w:color w:val="000000"/>
            </w:rPr>
            <w:tab/>
            <w:t>17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302m92">
            <w:r>
              <w:rPr>
                <w:rFonts w:eastAsia="Times New Roman"/>
                <w:color w:val="000000"/>
              </w:rPr>
              <w:t>4.6</w:t>
            </w:r>
          </w:hyperlink>
          <w:hyperlink w:anchor="_heading=h.1302m92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_heading=h.1302m92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Procjena SOUK-a</w:t>
          </w:r>
          <w:r>
            <w:rPr>
              <w:rFonts w:eastAsia="Times New Roman"/>
              <w:color w:val="000000"/>
            </w:rPr>
            <w:tab/>
            <w:t>18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mzq4wv">
            <w:r>
              <w:rPr>
                <w:rFonts w:eastAsia="Times New Roman"/>
                <w:color w:val="000000"/>
              </w:rPr>
              <w:t>4.7</w:t>
            </w:r>
          </w:hyperlink>
          <w:hyperlink w:anchor="_heading=h.3mzq4wv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_heading=h.3mzq4wv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Vanjsko vrednovanje</w:t>
          </w:r>
          <w:r>
            <w:rPr>
              <w:rFonts w:eastAsia="Times New Roman"/>
              <w:color w:val="000000"/>
            </w:rPr>
            <w:tab/>
            <w:t>18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eastAsia="Times New Roman"/>
              <w:color w:val="0000FF"/>
              <w:u w:val="single"/>
            </w:rPr>
          </w:pPr>
          <w:hyperlink w:anchor="_heading=h.2250f4o">
            <w:r>
              <w:rPr>
                <w:rFonts w:eastAsia="Times New Roman"/>
                <w:color w:val="000000"/>
              </w:rPr>
              <w:t>4.8</w:t>
            </w:r>
          </w:hyperlink>
          <w:hyperlink w:anchor="_heading=h.2250f4o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_heading=h.2250f4o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Unutrašnje vrednovanje</w:t>
          </w:r>
          <w:r>
            <w:rPr>
              <w:rFonts w:eastAsia="Times New Roman"/>
              <w:color w:val="000000"/>
            </w:rPr>
            <w:tab/>
            <w:t>18</w:t>
          </w:r>
          <w:r>
            <w:fldChar w:fldCharType="end"/>
          </w:r>
        </w:p>
        <w:p w:rsidR="00A542DF" w:rsidRDefault="00A542DF"/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350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haapch">
            <w:r>
              <w:rPr>
                <w:rFonts w:eastAsia="Times New Roman"/>
                <w:b/>
                <w:color w:val="000000"/>
              </w:rPr>
              <w:t>5.</w:t>
            </w:r>
          </w:hyperlink>
          <w:hyperlink w:anchor="_heading=h.haapch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_heading=h.haapch \h </w:instrText>
          </w:r>
          <w:r>
            <w:fldChar w:fldCharType="separate"/>
          </w:r>
          <w:r>
            <w:rPr>
              <w:rFonts w:eastAsia="Times New Roman"/>
              <w:b/>
              <w:color w:val="000000"/>
            </w:rPr>
            <w:t xml:space="preserve">Interno osiguravanje kvalitete i društvena uloga visokoga učilišta </w:t>
          </w:r>
          <w:r>
            <w:rPr>
              <w:rFonts w:eastAsia="Times New Roman"/>
              <w:b/>
              <w:i/>
              <w:color w:val="000000"/>
            </w:rPr>
            <w:t>(ESG 1.1., ESG 1.7., ESG 1.8.)</w:t>
          </w:r>
          <w:r>
            <w:rPr>
              <w:rFonts w:eastAsia="Times New Roman"/>
              <w:b/>
              <w:color w:val="000000"/>
            </w:rPr>
            <w:tab/>
            <w:t>19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19y80a">
            <w:r>
              <w:rPr>
                <w:rFonts w:eastAsia="Times New Roman"/>
                <w:color w:val="000000"/>
              </w:rPr>
              <w:t>5.1</w:t>
            </w:r>
          </w:hyperlink>
          <w:hyperlink w:anchor="_heading=h.319y80a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_heading=h.319y80a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Politika osiguravanja kvalitete</w:t>
          </w:r>
          <w:r>
            <w:rPr>
              <w:rFonts w:eastAsia="Times New Roman"/>
              <w:color w:val="000000"/>
            </w:rPr>
            <w:tab/>
            <w:t>19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gf8i83">
            <w:r>
              <w:rPr>
                <w:rFonts w:eastAsia="Times New Roman"/>
                <w:color w:val="000000"/>
              </w:rPr>
              <w:t>5.2</w:t>
            </w:r>
          </w:hyperlink>
          <w:hyperlink w:anchor="_heading=h.1gf8i83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_heading=h.1gf8i83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Upravljanje informacijama</w:t>
          </w:r>
          <w:r>
            <w:rPr>
              <w:rFonts w:eastAsia="Times New Roman"/>
              <w:color w:val="000000"/>
            </w:rPr>
            <w:tab/>
            <w:t>19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40ew0vw">
            <w:r>
              <w:rPr>
                <w:rFonts w:eastAsia="Times New Roman"/>
                <w:color w:val="000000"/>
              </w:rPr>
              <w:t>5.2.1</w:t>
            </w:r>
          </w:hyperlink>
          <w:hyperlink w:anchor="_heading=h.40ew0vw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_heading=h.40ew0vw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Informacijski sustavi Sveučilišta</w:t>
          </w:r>
          <w:r>
            <w:rPr>
              <w:rFonts w:eastAsia="Times New Roman"/>
              <w:color w:val="000000"/>
            </w:rPr>
            <w:tab/>
            <w:t>20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2fk6b3p">
            <w:r>
              <w:rPr>
                <w:rFonts w:ascii="Noto Sans Symbols" w:eastAsia="Noto Sans Symbols" w:hAnsi="Noto Sans Symbols" w:cs="Noto Sans Symbols"/>
                <w:color w:val="000000"/>
              </w:rPr>
              <w:t>▪</w:t>
            </w:r>
          </w:hyperlink>
          <w:hyperlink w:anchor="_heading=h.2fk6b3p">
            <w:r>
              <w:rPr>
                <w:rFonts w:eastAsia="Times New Roman"/>
                <w:color w:val="000000"/>
              </w:rPr>
              <w:tab/>
              <w:t>UNIPU web (Quilt CMS)</w:t>
            </w:r>
            <w:r>
              <w:rPr>
                <w:rFonts w:eastAsia="Times New Roman"/>
                <w:color w:val="000000"/>
              </w:rPr>
              <w:tab/>
              <w:t>21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upglbi">
            <w:r>
              <w:rPr>
                <w:rFonts w:ascii="Noto Sans Symbols" w:eastAsia="Noto Sans Symbols" w:hAnsi="Noto Sans Symbols" w:cs="Noto Sans Symbols"/>
                <w:color w:val="000000"/>
              </w:rPr>
              <w:t>▪</w:t>
            </w:r>
          </w:hyperlink>
          <w:hyperlink w:anchor="_heading=h.upglbi">
            <w:r>
              <w:rPr>
                <w:rFonts w:eastAsia="Times New Roman"/>
                <w:color w:val="000000"/>
              </w:rPr>
              <w:tab/>
              <w:t>Moodle LMS - Sustav za e-učenje</w:t>
            </w:r>
            <w:r>
              <w:rPr>
                <w:rFonts w:eastAsia="Times New Roman"/>
                <w:color w:val="000000"/>
              </w:rPr>
              <w:tab/>
              <w:t>21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3ep43zb">
            <w:r>
              <w:rPr>
                <w:rFonts w:ascii="Noto Sans Symbols" w:eastAsia="Noto Sans Symbols" w:hAnsi="Noto Sans Symbols" w:cs="Noto Sans Symbols"/>
                <w:color w:val="000000"/>
              </w:rPr>
              <w:t>▪</w:t>
            </w:r>
          </w:hyperlink>
          <w:hyperlink w:anchor="_heading=h.3ep43zb">
            <w:r>
              <w:rPr>
                <w:rFonts w:eastAsia="Times New Roman"/>
                <w:color w:val="000000"/>
              </w:rPr>
              <w:tab/>
            </w:r>
            <w:r>
              <w:rPr>
                <w:rFonts w:eastAsia="Times New Roman"/>
                <w:color w:val="000000"/>
              </w:rPr>
              <w:t>PlagScan - programska podrška za djelatnike</w:t>
            </w:r>
            <w:r>
              <w:rPr>
                <w:rFonts w:eastAsia="Times New Roman"/>
                <w:color w:val="000000"/>
              </w:rPr>
              <w:tab/>
              <w:t>21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1tuee74">
            <w:r>
              <w:rPr>
                <w:rFonts w:ascii="Noto Sans Symbols" w:eastAsia="Noto Sans Symbols" w:hAnsi="Noto Sans Symbols" w:cs="Noto Sans Symbols"/>
                <w:color w:val="000000"/>
              </w:rPr>
              <w:t>▪</w:t>
            </w:r>
          </w:hyperlink>
          <w:hyperlink w:anchor="_heading=h.1tuee74">
            <w:r>
              <w:rPr>
                <w:rFonts w:eastAsia="Times New Roman"/>
                <w:color w:val="000000"/>
              </w:rPr>
              <w:tab/>
              <w:t>Kolaborativne grupe za djelatnike (Google Workspace)</w:t>
            </w:r>
            <w:r>
              <w:rPr>
                <w:rFonts w:eastAsia="Times New Roman"/>
                <w:color w:val="000000"/>
              </w:rPr>
              <w:tab/>
              <w:t>22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4du1wux">
            <w:r>
              <w:rPr>
                <w:rFonts w:ascii="Noto Sans Symbols" w:eastAsia="Noto Sans Symbols" w:hAnsi="Noto Sans Symbols" w:cs="Noto Sans Symbols"/>
                <w:color w:val="000000"/>
              </w:rPr>
              <w:t>▪</w:t>
            </w:r>
          </w:hyperlink>
          <w:hyperlink w:anchor="_heading=h.4du1wux">
            <w:r>
              <w:rPr>
                <w:rFonts w:eastAsia="Times New Roman"/>
                <w:color w:val="000000"/>
              </w:rPr>
              <w:tab/>
              <w:t>Google Workspace - programska podrška za studente i djelatnike</w:t>
            </w:r>
            <w:r>
              <w:rPr>
                <w:rFonts w:eastAsia="Times New Roman"/>
                <w:color w:val="000000"/>
              </w:rPr>
              <w:tab/>
              <w:t>22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szc72q">
            <w:r>
              <w:rPr>
                <w:rFonts w:eastAsia="Times New Roman"/>
                <w:color w:val="000000"/>
              </w:rPr>
              <w:t>5.3</w:t>
            </w:r>
          </w:hyperlink>
          <w:hyperlink w:anchor="_heading=h.2szc72q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_heading=h.2szc72q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Informiranje javnosti</w:t>
          </w:r>
          <w:r>
            <w:rPr>
              <w:rFonts w:eastAsia="Times New Roman"/>
              <w:color w:val="000000"/>
            </w:rPr>
            <w:tab/>
            <w:t>23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eastAsia="Times New Roman"/>
              <w:color w:val="0000FF"/>
              <w:u w:val="single"/>
            </w:rPr>
          </w:pPr>
          <w:hyperlink w:anchor="_heading=h.184mhaj">
            <w:r>
              <w:rPr>
                <w:rFonts w:eastAsia="Times New Roman"/>
                <w:color w:val="000000"/>
              </w:rPr>
              <w:t>5.3.1</w:t>
            </w:r>
          </w:hyperlink>
          <w:hyperlink w:anchor="_heading=h.184mhaj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_heading=h.184mhaj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Pristup informacijama</w:t>
          </w:r>
          <w:r>
            <w:rPr>
              <w:rFonts w:eastAsia="Times New Roman"/>
              <w:color w:val="000000"/>
            </w:rPr>
            <w:tab/>
            <w:t>24</w:t>
          </w:r>
          <w:r>
            <w:fldChar w:fldCharType="end"/>
          </w:r>
        </w:p>
        <w:p w:rsidR="00A542DF" w:rsidRDefault="00A542DF"/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350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s49zyc">
            <w:r>
              <w:rPr>
                <w:rFonts w:eastAsia="Times New Roman"/>
                <w:b/>
                <w:color w:val="000000"/>
              </w:rPr>
              <w:t>6.</w:t>
            </w:r>
          </w:hyperlink>
          <w:hyperlink w:anchor="_heading=h.3s49zyc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_heading=h.3s49zyc \h </w:instrText>
          </w:r>
          <w:r>
            <w:fldChar w:fldCharType="separate"/>
          </w:r>
          <w:r>
            <w:rPr>
              <w:rFonts w:eastAsia="Times New Roman"/>
              <w:b/>
              <w:color w:val="000000"/>
            </w:rPr>
            <w:t>Studijski programi</w:t>
          </w:r>
          <w:r>
            <w:rPr>
              <w:rFonts w:eastAsia="Times New Roman"/>
              <w:b/>
              <w:color w:val="000000"/>
            </w:rPr>
            <w:tab/>
            <w:t>26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79ka65">
            <w:r>
              <w:rPr>
                <w:rFonts w:eastAsia="Times New Roman"/>
                <w:color w:val="000000"/>
              </w:rPr>
              <w:t>6.1</w:t>
            </w:r>
          </w:hyperlink>
          <w:hyperlink w:anchor="_heading=h.279ka65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_heading=h.279ka65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Izrada i odobravanje programa (ESG 1.2, 1.9)</w:t>
          </w:r>
          <w:r>
            <w:rPr>
              <w:rFonts w:eastAsia="Times New Roman"/>
              <w:color w:val="000000"/>
            </w:rPr>
            <w:tab/>
            <w:t>26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meukdy">
            <w:r>
              <w:rPr>
                <w:rFonts w:eastAsia="Times New Roman"/>
                <w:color w:val="000000"/>
              </w:rPr>
              <w:t>6.2</w:t>
            </w:r>
          </w:hyperlink>
          <w:hyperlink w:anchor="_heading=h.meukdy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_heading=h.meukdy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Kontinuirano praćenje i periodička revizija programa</w:t>
          </w:r>
          <w:r>
            <w:rPr>
              <w:rFonts w:eastAsia="Times New Roman"/>
              <w:color w:val="000000"/>
            </w:rPr>
            <w:tab/>
            <w:t>27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350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6ei31r">
            <w:r>
              <w:rPr>
                <w:rFonts w:eastAsia="Times New Roman"/>
                <w:b/>
                <w:i/>
                <w:color w:val="000000"/>
              </w:rPr>
              <w:t>7.</w:t>
            </w:r>
          </w:hyperlink>
          <w:hyperlink w:anchor="_heading=h.36ei31r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_heading=h.36ei31r \h </w:instrText>
          </w:r>
          <w:r>
            <w:fldChar w:fldCharType="separate"/>
          </w:r>
          <w:r>
            <w:rPr>
              <w:rFonts w:eastAsia="Times New Roman"/>
              <w:b/>
              <w:color w:val="000000"/>
            </w:rPr>
            <w:t>Nastavni proces i podrška studentima (</w:t>
          </w:r>
          <w:r>
            <w:rPr>
              <w:rFonts w:eastAsia="Times New Roman"/>
              <w:b/>
              <w:i/>
              <w:color w:val="000000"/>
            </w:rPr>
            <w:t>ESG 1.3., ESG 1.4., ESG 1.6.)</w:t>
          </w:r>
          <w:r>
            <w:rPr>
              <w:rFonts w:eastAsia="Times New Roman"/>
              <w:b/>
              <w:color w:val="000000"/>
            </w:rPr>
            <w:tab/>
            <w:t>29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ljsd9k">
            <w:r>
              <w:rPr>
                <w:rFonts w:eastAsia="Times New Roman"/>
                <w:color w:val="000000"/>
              </w:rPr>
              <w:t>7.1</w:t>
            </w:r>
          </w:hyperlink>
          <w:hyperlink w:anchor="_heading=h.1ljsd9k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_heading=h.1ljsd9k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Učenje, poučavanje i vrednovanje usmjereni na studenta</w:t>
          </w:r>
          <w:r>
            <w:rPr>
              <w:rFonts w:eastAsia="Times New Roman"/>
              <w:color w:val="000000"/>
            </w:rPr>
            <w:tab/>
            <w:t>29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45jfvxd">
            <w:r>
              <w:rPr>
                <w:rFonts w:eastAsia="Times New Roman"/>
                <w:color w:val="000000"/>
              </w:rPr>
              <w:t>7.1.1</w:t>
            </w:r>
          </w:hyperlink>
          <w:hyperlink w:anchor="_heading=h.45jfvxd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_heading=h.45jfvxd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Vrednovanje (ocjenjivanje) studentskih postignuća</w:t>
          </w:r>
          <w:r>
            <w:rPr>
              <w:rFonts w:eastAsia="Times New Roman"/>
              <w:color w:val="000000"/>
            </w:rPr>
            <w:tab/>
            <w:t>30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41mghml">
            <w:r>
              <w:rPr>
                <w:rFonts w:eastAsia="Times New Roman"/>
                <w:color w:val="000000"/>
              </w:rPr>
              <w:t>7.2</w:t>
            </w:r>
          </w:hyperlink>
          <w:hyperlink w:anchor="_heading=h.41mghml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_heading=h.41mghml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Upis i napredovanje studenata, priznavanje i certificiranje</w:t>
          </w:r>
          <w:r>
            <w:rPr>
              <w:rFonts w:eastAsia="Times New Roman"/>
              <w:color w:val="000000"/>
            </w:rPr>
            <w:tab/>
            <w:t>31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koq656">
            <w:r>
              <w:rPr>
                <w:rFonts w:eastAsia="Times New Roman"/>
                <w:color w:val="000000"/>
              </w:rPr>
              <w:t>7.2.1</w:t>
            </w:r>
          </w:hyperlink>
          <w:hyperlink w:anchor="_heading=h.2koq656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_heading=h.2koq656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Upisi</w:t>
          </w:r>
          <w:r>
            <w:rPr>
              <w:rFonts w:eastAsia="Times New Roman"/>
              <w:color w:val="000000"/>
            </w:rPr>
            <w:tab/>
            <w:t>32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zu0gcz">
            <w:r>
              <w:rPr>
                <w:rFonts w:eastAsia="Times New Roman"/>
                <w:color w:val="000000"/>
              </w:rPr>
              <w:t>7.2.2</w:t>
            </w:r>
          </w:hyperlink>
          <w:hyperlink w:anchor="_heading=h.zu0gcz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_heading=h.zu0gcz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Napredovanje kroz studij</w:t>
          </w:r>
          <w:r>
            <w:rPr>
              <w:rFonts w:eastAsia="Times New Roman"/>
              <w:color w:val="000000"/>
            </w:rPr>
            <w:tab/>
            <w:t>33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jtnz0s">
            <w:r>
              <w:rPr>
                <w:rFonts w:eastAsia="Times New Roman"/>
                <w:color w:val="000000"/>
              </w:rPr>
              <w:t>7.2.3</w:t>
            </w:r>
          </w:hyperlink>
          <w:hyperlink w:anchor="_heading=h.3jtnz0s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_heading=h.3jtnz0s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Razmatranje i priznavanje stečenih kompetencija i kvalifikacija</w:t>
          </w:r>
          <w:r>
            <w:rPr>
              <w:rFonts w:eastAsia="Times New Roman"/>
              <w:color w:val="000000"/>
            </w:rPr>
            <w:tab/>
            <w:t>33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1yyy98l">
            <w:r>
              <w:rPr>
                <w:rFonts w:eastAsia="Times New Roman"/>
                <w:color w:val="000000"/>
              </w:rPr>
              <w:t>7.2.3.1</w:t>
            </w:r>
            <w:r>
              <w:rPr>
                <w:rFonts w:eastAsia="Times New Roman"/>
                <w:color w:val="000000"/>
              </w:rPr>
              <w:tab/>
              <w:t>Priznavanje inozemnih visokoškolskih kvalifikacija</w:t>
            </w:r>
            <w:r>
              <w:rPr>
                <w:rFonts w:eastAsia="Times New Roman"/>
                <w:color w:val="000000"/>
              </w:rPr>
              <w:tab/>
              <w:t>34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4iylrwe">
            <w:r>
              <w:rPr>
                <w:rFonts w:eastAsia="Times New Roman"/>
                <w:color w:val="000000"/>
              </w:rPr>
              <w:t>7.2.3.2</w:t>
            </w:r>
            <w:r>
              <w:rPr>
                <w:rFonts w:eastAsia="Times New Roman"/>
                <w:color w:val="000000"/>
              </w:rPr>
              <w:tab/>
              <w:t>Priznavanje razdoblje studija provedenog u inozemstvu</w:t>
            </w:r>
            <w:r>
              <w:rPr>
                <w:rFonts w:eastAsia="Times New Roman"/>
                <w:color w:val="000000"/>
              </w:rPr>
              <w:tab/>
              <w:t>34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2y3w247">
            <w:r>
              <w:rPr>
                <w:rFonts w:eastAsia="Times New Roman"/>
                <w:color w:val="000000"/>
              </w:rPr>
              <w:t>7.2.3.3</w:t>
            </w:r>
            <w:r>
              <w:rPr>
                <w:rFonts w:eastAsia="Times New Roman"/>
                <w:color w:val="000000"/>
              </w:rPr>
              <w:tab/>
            </w:r>
            <w:r>
              <w:rPr>
                <w:rFonts w:eastAsia="Times New Roman"/>
                <w:color w:val="000000"/>
              </w:rPr>
              <w:t>Priznavanje prethodnih postignuća za upis na poslijediplomske studije</w:t>
            </w:r>
            <w:r>
              <w:rPr>
                <w:rFonts w:eastAsia="Times New Roman"/>
                <w:color w:val="000000"/>
              </w:rPr>
              <w:tab/>
              <w:t>35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d96cc0">
            <w:r>
              <w:rPr>
                <w:rFonts w:eastAsia="Times New Roman"/>
                <w:color w:val="000000"/>
              </w:rPr>
              <w:t>7.2.4</w:t>
            </w:r>
          </w:hyperlink>
          <w:hyperlink w:anchor="_heading=h.1d96cc0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_heading=h.1d96cc0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Završetak studija</w:t>
          </w:r>
          <w:r>
            <w:rPr>
              <w:rFonts w:eastAsia="Times New Roman"/>
              <w:color w:val="000000"/>
            </w:rPr>
            <w:tab/>
            <w:t>35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x8tuzt">
            <w:r>
              <w:rPr>
                <w:rFonts w:eastAsia="Times New Roman"/>
                <w:color w:val="000000"/>
              </w:rPr>
              <w:t>7.3</w:t>
            </w:r>
          </w:hyperlink>
          <w:hyperlink w:anchor="_heading=h.3x8tuzt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_heading=h.3x8tuzt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Resursi za učenje i podrška studentima</w:t>
          </w:r>
          <w:r>
            <w:rPr>
              <w:rFonts w:eastAsia="Times New Roman"/>
              <w:color w:val="000000"/>
            </w:rPr>
            <w:tab/>
            <w:t>36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ce457m">
            <w:r>
              <w:rPr>
                <w:rFonts w:eastAsia="Times New Roman"/>
                <w:color w:val="000000"/>
              </w:rPr>
              <w:t>7.3.1</w:t>
            </w:r>
          </w:hyperlink>
          <w:hyperlink w:anchor="_heading=h.2ce457m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_heading=h.2ce457m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Pomoć i podrška studentima</w:t>
          </w:r>
          <w:r>
            <w:rPr>
              <w:rFonts w:eastAsia="Times New Roman"/>
              <w:color w:val="000000"/>
            </w:rPr>
            <w:tab/>
            <w:t>37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rjefff">
            <w:r>
              <w:rPr>
                <w:rFonts w:eastAsia="Times New Roman"/>
                <w:color w:val="000000"/>
              </w:rPr>
              <w:t>7.3.2</w:t>
            </w:r>
          </w:hyperlink>
          <w:hyperlink w:anchor="_heading=h.rjefff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_heading=h.rjefff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Doprinos studenata</w:t>
          </w:r>
          <w:r>
            <w:rPr>
              <w:rFonts w:eastAsia="Times New Roman"/>
              <w:color w:val="000000"/>
            </w:rPr>
            <w:tab/>
            <w:t>38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37m2jsg">
            <w:r>
              <w:rPr>
                <w:rFonts w:eastAsia="Times New Roman"/>
                <w:color w:val="000000"/>
              </w:rPr>
              <w:t>7.3.2.1</w:t>
            </w:r>
            <w:r>
              <w:rPr>
                <w:rFonts w:eastAsia="Times New Roman"/>
                <w:color w:val="000000"/>
              </w:rPr>
              <w:tab/>
              <w:t>Studentski zbor</w:t>
            </w:r>
            <w:r>
              <w:rPr>
                <w:rFonts w:eastAsia="Times New Roman"/>
                <w:color w:val="000000"/>
              </w:rPr>
              <w:tab/>
              <w:t>38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46r0co2">
            <w:r>
              <w:rPr>
                <w:rFonts w:eastAsia="Times New Roman"/>
                <w:color w:val="000000"/>
              </w:rPr>
              <w:t>7.3.2.2</w:t>
            </w:r>
            <w:r>
              <w:rPr>
                <w:rFonts w:eastAsia="Times New Roman"/>
                <w:color w:val="000000"/>
              </w:rPr>
              <w:tab/>
              <w:t>Studentski pravobranitelj</w:t>
            </w:r>
            <w:r>
              <w:rPr>
                <w:rFonts w:eastAsia="Times New Roman"/>
                <w:color w:val="000000"/>
              </w:rPr>
              <w:tab/>
              <w:t>39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350"/>
            </w:tabs>
            <w:spacing w:after="100"/>
            <w:ind w:left="720"/>
            <w:rPr>
              <w:rFonts w:eastAsia="Times New Roman"/>
              <w:color w:val="000000"/>
            </w:rPr>
          </w:pPr>
          <w:hyperlink w:anchor="_heading=h.3bj1y38">
            <w:r>
              <w:rPr>
                <w:rFonts w:eastAsia="Times New Roman"/>
                <w:color w:val="000000"/>
              </w:rPr>
              <w:t>7.3.2.3</w:t>
            </w:r>
            <w:r>
              <w:rPr>
                <w:rFonts w:eastAsia="Times New Roman"/>
                <w:color w:val="000000"/>
              </w:rPr>
              <w:tab/>
              <w:t>Doprinos SOUK-u</w:t>
            </w:r>
            <w:r>
              <w:rPr>
                <w:rFonts w:eastAsia="Times New Roman"/>
                <w:color w:val="000000"/>
              </w:rPr>
              <w:tab/>
              <w:t>39</w:t>
            </w:r>
          </w:hyperlink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540"/>
              <w:tab w:val="right" w:pos="9350"/>
            </w:tabs>
            <w:spacing w:after="100"/>
            <w:ind w:left="720"/>
            <w:rPr>
              <w:rFonts w:eastAsia="Times New Roman"/>
              <w:color w:val="0000FF"/>
              <w:u w:val="single"/>
            </w:rPr>
          </w:pPr>
          <w:hyperlink w:anchor="_heading=h.2lwamvv">
            <w:r>
              <w:rPr>
                <w:rFonts w:eastAsia="Times New Roman"/>
                <w:color w:val="000000"/>
              </w:rPr>
              <w:t>7.3.2.4</w:t>
            </w:r>
            <w:r>
              <w:rPr>
                <w:rFonts w:eastAsia="Times New Roman"/>
                <w:color w:val="000000"/>
              </w:rPr>
              <w:tab/>
              <w:t>Odnosi s diplomiranim studentima</w:t>
            </w:r>
            <w:r>
              <w:rPr>
                <w:rFonts w:eastAsia="Times New Roman"/>
                <w:color w:val="000000"/>
              </w:rPr>
              <w:tab/>
              <w:t>39</w:t>
            </w:r>
          </w:hyperlink>
        </w:p>
        <w:p w:rsidR="00A542DF" w:rsidRDefault="00A542DF"/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0"/>
              <w:tab w:val="right" w:pos="9350"/>
            </w:tabs>
            <w:spacing w:after="10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qoc8b1">
            <w:r>
              <w:rPr>
                <w:rFonts w:eastAsia="Times New Roman"/>
                <w:b/>
                <w:color w:val="000000"/>
              </w:rPr>
              <w:t>8.</w:t>
            </w:r>
          </w:hyperlink>
          <w:hyperlink w:anchor="_heading=h.1qoc8b1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_heading=h.1qoc8b1 \h </w:instrText>
          </w:r>
          <w:r>
            <w:fldChar w:fldCharType="separate"/>
          </w:r>
          <w:r>
            <w:rPr>
              <w:rFonts w:eastAsia="Times New Roman"/>
              <w:b/>
              <w:color w:val="000000"/>
            </w:rPr>
            <w:t>Nastavnički i institucijski kapaciteti  (ESG 1.5, 16)</w:t>
          </w:r>
          <w:r>
            <w:rPr>
              <w:rFonts w:eastAsia="Times New Roman"/>
              <w:b/>
              <w:color w:val="000000"/>
            </w:rPr>
            <w:tab/>
            <w:t>41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4anzqyu">
            <w:r>
              <w:rPr>
                <w:rFonts w:eastAsia="Times New Roman"/>
                <w:color w:val="000000"/>
              </w:rPr>
              <w:t>8.1</w:t>
            </w:r>
          </w:hyperlink>
          <w:hyperlink w:anchor="_heading=h.4anzqyu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_heading=h.4anzqyu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Nastavno osoblje</w:t>
          </w:r>
          <w:r>
            <w:rPr>
              <w:rFonts w:eastAsia="Times New Roman"/>
              <w:color w:val="000000"/>
            </w:rPr>
            <w:tab/>
            <w:t>41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pta16n">
            <w:r>
              <w:rPr>
                <w:rFonts w:eastAsia="Times New Roman"/>
                <w:color w:val="000000"/>
              </w:rPr>
              <w:t>8.1.1</w:t>
            </w:r>
          </w:hyperlink>
          <w:hyperlink w:anchor="_heading=h.2pta16n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_heading=h.2pta16n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Postupak zapošljavanja nastavnika</w:t>
          </w:r>
          <w:r>
            <w:rPr>
              <w:rFonts w:eastAsia="Times New Roman"/>
              <w:color w:val="000000"/>
            </w:rPr>
            <w:tab/>
            <w:t>41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4ykbeg">
            <w:r>
              <w:rPr>
                <w:rFonts w:eastAsia="Times New Roman"/>
                <w:color w:val="000000"/>
              </w:rPr>
              <w:t>8.1.2</w:t>
            </w:r>
          </w:hyperlink>
          <w:hyperlink w:anchor="_heading=h.14ykbeg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_heading=h.14ykbeg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Izbor na radna mjesta</w:t>
          </w:r>
          <w:r>
            <w:rPr>
              <w:rFonts w:eastAsia="Times New Roman"/>
              <w:color w:val="000000"/>
            </w:rPr>
            <w:tab/>
            <w:t>41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oy7u29">
            <w:r>
              <w:rPr>
                <w:rFonts w:eastAsia="Times New Roman"/>
                <w:color w:val="000000"/>
              </w:rPr>
              <w:t>8.1.3</w:t>
            </w:r>
          </w:hyperlink>
          <w:hyperlink w:anchor="_heading=h.3oy7u29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_heading=h.3oy7u29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Analiza i raspodjela obveza nastavnog osoblja</w:t>
          </w:r>
          <w:r>
            <w:rPr>
              <w:rFonts w:eastAsia="Times New Roman"/>
              <w:color w:val="000000"/>
            </w:rPr>
            <w:tab/>
            <w:t>42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43i4a2">
            <w:r>
              <w:rPr>
                <w:rFonts w:eastAsia="Times New Roman"/>
                <w:color w:val="000000"/>
              </w:rPr>
              <w:t>8.1.4</w:t>
            </w:r>
          </w:hyperlink>
          <w:hyperlink w:anchor="_heading=h.243i4a2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_heading=h.243i4a2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Vrjednovanje rada i doprinosa nastavnika</w:t>
          </w:r>
          <w:r>
            <w:rPr>
              <w:rFonts w:eastAsia="Times New Roman"/>
              <w:color w:val="000000"/>
            </w:rPr>
            <w:tab/>
            <w:t>43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j8sehv">
            <w:r>
              <w:rPr>
                <w:rFonts w:eastAsia="Times New Roman"/>
                <w:color w:val="000000"/>
              </w:rPr>
              <w:t>8.1.5</w:t>
            </w:r>
          </w:hyperlink>
          <w:hyperlink w:anchor="_heading=h.j8sehv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_heading=h.j8sehv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Unaprjeđivanje nastavničkih kompetencija</w:t>
          </w:r>
          <w:r>
            <w:rPr>
              <w:rFonts w:eastAsia="Times New Roman"/>
              <w:color w:val="000000"/>
            </w:rPr>
            <w:tab/>
            <w:t>43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38fx5o">
            <w:r>
              <w:rPr>
                <w:rFonts w:eastAsia="Times New Roman"/>
                <w:color w:val="000000"/>
              </w:rPr>
              <w:t>8.1.6</w:t>
            </w:r>
          </w:hyperlink>
          <w:hyperlink w:anchor="_heading=h.338fx5o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_heading=h.338fx5o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Slobodna studijska godina (sabbatical)</w:t>
          </w:r>
          <w:r>
            <w:rPr>
              <w:rFonts w:eastAsia="Times New Roman"/>
              <w:color w:val="000000"/>
            </w:rPr>
            <w:tab/>
            <w:t>44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idq7dh">
            <w:r>
              <w:rPr>
                <w:rFonts w:eastAsia="Times New Roman"/>
                <w:color w:val="000000"/>
              </w:rPr>
              <w:t>8.1.7</w:t>
            </w:r>
          </w:hyperlink>
          <w:hyperlink w:anchor="_heading=h.1idq7dh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_heading=h.1idq7dh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Povratne informacije nastavnog osoblja</w:t>
          </w:r>
          <w:r>
            <w:rPr>
              <w:rFonts w:eastAsia="Times New Roman"/>
              <w:color w:val="000000"/>
            </w:rPr>
            <w:tab/>
            <w:t>44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42ddq1a">
            <w:r>
              <w:rPr>
                <w:rFonts w:eastAsia="Times New Roman"/>
                <w:color w:val="000000"/>
              </w:rPr>
              <w:t>8.2</w:t>
            </w:r>
          </w:hyperlink>
          <w:hyperlink w:anchor="_heading=h.42ddq1a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_heading=h.42ddq1a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Resursi za učenje i podrška studentima</w:t>
          </w:r>
          <w:r>
            <w:rPr>
              <w:rFonts w:eastAsia="Times New Roman"/>
              <w:color w:val="000000"/>
            </w:rPr>
            <w:tab/>
            <w:t>45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hio093">
            <w:r>
              <w:rPr>
                <w:rFonts w:eastAsia="Times New Roman"/>
                <w:color w:val="000000"/>
              </w:rPr>
              <w:t>8.2.1</w:t>
            </w:r>
          </w:hyperlink>
          <w:hyperlink w:anchor="_heading=h.2hio093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_heading=h.2hio093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Prostor i oprema za nastavu</w:t>
          </w:r>
          <w:r>
            <w:rPr>
              <w:rFonts w:eastAsia="Times New Roman"/>
              <w:color w:val="000000"/>
            </w:rPr>
            <w:tab/>
            <w:t>45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wnyagw">
            <w:r>
              <w:rPr>
                <w:rFonts w:eastAsia="Times New Roman"/>
                <w:color w:val="000000"/>
              </w:rPr>
              <w:t>8.2.2</w:t>
            </w:r>
          </w:hyperlink>
          <w:hyperlink w:anchor="_heading=h.wnyagw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_heading=h.wnyagw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Knjižnice</w:t>
          </w:r>
          <w:r>
            <w:rPr>
              <w:rFonts w:eastAsia="Times New Roman"/>
              <w:color w:val="000000"/>
            </w:rPr>
            <w:tab/>
            <w:t>46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gnlt4p">
            <w:r>
              <w:rPr>
                <w:rFonts w:eastAsia="Times New Roman"/>
                <w:color w:val="000000"/>
              </w:rPr>
              <w:t>8.2.3</w:t>
            </w:r>
          </w:hyperlink>
          <w:hyperlink w:anchor="_heading=h.3gnlt4p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_heading=h.3gnlt4p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Zajedničke službe i uredi</w:t>
          </w:r>
          <w:r>
            <w:rPr>
              <w:rFonts w:eastAsia="Times New Roman"/>
              <w:color w:val="000000"/>
            </w:rPr>
            <w:tab/>
            <w:t>46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vsw3ci">
            <w:r>
              <w:rPr>
                <w:rFonts w:eastAsia="Times New Roman"/>
                <w:color w:val="000000"/>
              </w:rPr>
              <w:t>8.2.4</w:t>
            </w:r>
          </w:hyperlink>
          <w:hyperlink w:anchor="_heading=h.1vsw3ci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_heading=h.1vsw3ci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Ostali sadržaji</w:t>
          </w:r>
          <w:r>
            <w:rPr>
              <w:rFonts w:eastAsia="Times New Roman"/>
              <w:color w:val="000000"/>
            </w:rPr>
            <w:tab/>
            <w:t>46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4fsjm0b">
            <w:r>
              <w:rPr>
                <w:rFonts w:eastAsia="Times New Roman"/>
                <w:color w:val="000000"/>
              </w:rPr>
              <w:t>8.2.5</w:t>
            </w:r>
          </w:hyperlink>
          <w:hyperlink w:anchor="_heading=h.4fsjm0b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_heading=h.4fsjm0b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Financiranje</w:t>
          </w:r>
          <w:r>
            <w:rPr>
              <w:rFonts w:eastAsia="Times New Roman"/>
              <w:color w:val="000000"/>
            </w:rPr>
            <w:tab/>
            <w:t>47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uxtw84">
            <w:r>
              <w:rPr>
                <w:rFonts w:eastAsia="Times New Roman"/>
                <w:color w:val="000000"/>
              </w:rPr>
              <w:t>8.2.6</w:t>
            </w:r>
          </w:hyperlink>
          <w:hyperlink w:anchor="_heading=h.2uxtw84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_heading=h.2uxtw84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Pokazatelji dostatnosti i kvalitete obrazovnih resursa</w:t>
          </w:r>
          <w:r>
            <w:rPr>
              <w:rFonts w:eastAsia="Times New Roman"/>
              <w:color w:val="000000"/>
            </w:rPr>
            <w:tab/>
            <w:t>47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60"/>
              <w:tab w:val="right" w:pos="9350"/>
            </w:tabs>
            <w:spacing w:after="100"/>
            <w:ind w:left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1a346fx">
            <w:r>
              <w:rPr>
                <w:rFonts w:eastAsia="Times New Roman"/>
                <w:color w:val="000000"/>
              </w:rPr>
              <w:t>8.3</w:t>
            </w:r>
          </w:hyperlink>
          <w:hyperlink w:anchor="_heading=h.1a346fx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_heading=h.1a346fx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Znanstvena / umjetnička i stručna djelatnost</w:t>
          </w:r>
          <w:r>
            <w:rPr>
              <w:rFonts w:eastAsia="Times New Roman"/>
              <w:color w:val="000000"/>
            </w:rPr>
            <w:tab/>
            <w:t>49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3u2rp3q">
            <w:r>
              <w:rPr>
                <w:rFonts w:eastAsia="Times New Roman"/>
                <w:color w:val="000000"/>
              </w:rPr>
              <w:t>8.3.1</w:t>
            </w:r>
          </w:hyperlink>
          <w:hyperlink w:anchor="_heading=h.3u2rp3q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_heading=h.3u2rp3q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Istraživačka i umjetnička strategija</w:t>
          </w:r>
          <w:r>
            <w:rPr>
              <w:rFonts w:eastAsia="Times New Roman"/>
              <w:color w:val="000000"/>
            </w:rPr>
            <w:tab/>
            <w:t>49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2981zbj">
            <w:r>
              <w:rPr>
                <w:rFonts w:eastAsia="Times New Roman"/>
                <w:color w:val="000000"/>
              </w:rPr>
              <w:t>8.3.2</w:t>
            </w:r>
          </w:hyperlink>
          <w:hyperlink w:anchor="_heading=h.2981zbj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_heading=h.2981zbj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Izdavačka djelatnost</w:t>
          </w:r>
          <w:r>
            <w:rPr>
              <w:rFonts w:eastAsia="Times New Roman"/>
              <w:color w:val="000000"/>
            </w:rPr>
            <w:tab/>
            <w:t>50</w:t>
          </w:r>
          <w:r>
            <w:fldChar w:fldCharType="end"/>
          </w:r>
        </w:p>
        <w:p w:rsidR="00A542DF" w:rsidRDefault="00257C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320"/>
              <w:tab w:val="right" w:pos="9350"/>
            </w:tabs>
            <w:spacing w:after="100"/>
            <w:ind w:left="48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heading=h.odc9jc">
            <w:r>
              <w:rPr>
                <w:rFonts w:eastAsia="Times New Roman"/>
                <w:color w:val="000000"/>
              </w:rPr>
              <w:t>8.3.3</w:t>
            </w:r>
          </w:hyperlink>
          <w:hyperlink w:anchor="_heading=h.odc9jc"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</w:r>
          </w:hyperlink>
          <w:r>
            <w:fldChar w:fldCharType="begin"/>
          </w:r>
          <w:r>
            <w:instrText xml:space="preserve"> PAGEREF _heading=h.odc9jc \h </w:instrText>
          </w:r>
          <w:r>
            <w:fldChar w:fldCharType="separate"/>
          </w:r>
          <w:r>
            <w:rPr>
              <w:rFonts w:eastAsia="Times New Roman"/>
              <w:color w:val="000000"/>
            </w:rPr>
            <w:t>Međunarodna suradnja i mobilnost</w:t>
          </w:r>
          <w:r>
            <w:rPr>
              <w:rFonts w:eastAsia="Times New Roman"/>
              <w:color w:val="000000"/>
            </w:rPr>
            <w:tab/>
            <w:t>50</w:t>
          </w:r>
          <w:r>
            <w:fldChar w:fldCharType="end"/>
          </w:r>
        </w:p>
        <w:p w:rsidR="00A542DF" w:rsidRDefault="00257C47">
          <w:r>
            <w:fldChar w:fldCharType="end"/>
          </w:r>
        </w:p>
      </w:sdtContent>
    </w:sdt>
    <w:p w:rsidR="00A542DF" w:rsidRDefault="00A542DF">
      <w:pPr>
        <w:jc w:val="center"/>
        <w:rPr>
          <w:sz w:val="32"/>
          <w:szCs w:val="32"/>
        </w:rPr>
      </w:pPr>
    </w:p>
    <w:p w:rsidR="00A542DF" w:rsidRDefault="00A542DF">
      <w:pPr>
        <w:jc w:val="center"/>
        <w:rPr>
          <w:sz w:val="32"/>
          <w:szCs w:val="32"/>
        </w:rPr>
      </w:pPr>
    </w:p>
    <w:p w:rsidR="00A542DF" w:rsidRDefault="00257C47">
      <w:pPr>
        <w:spacing w:after="160" w:line="259" w:lineRule="auto"/>
        <w:rPr>
          <w:sz w:val="40"/>
          <w:szCs w:val="40"/>
        </w:rPr>
        <w:sectPr w:rsidR="00A542DF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br w:type="page"/>
      </w:r>
    </w:p>
    <w:p w:rsidR="00A542DF" w:rsidRDefault="00257C47">
      <w:pPr>
        <w:pStyle w:val="Naslov1"/>
        <w:numPr>
          <w:ilvl w:val="0"/>
          <w:numId w:val="4"/>
        </w:numPr>
      </w:pPr>
      <w:bookmarkStart w:id="1" w:name="_heading=h.4h042r0" w:colFirst="0" w:colLast="0"/>
      <w:bookmarkEnd w:id="1"/>
      <w:r>
        <w:lastRenderedPageBreak/>
        <w:t xml:space="preserve">Politika kvalitete Sveučilišta </w:t>
      </w:r>
    </w:p>
    <w:p w:rsidR="00A542DF" w:rsidRDefault="00A542DF">
      <w:pPr>
        <w:spacing w:line="360" w:lineRule="auto"/>
        <w:jc w:val="both"/>
        <w:rPr>
          <w:b/>
        </w:rPr>
      </w:pPr>
    </w:p>
    <w:p w:rsidR="00A542DF" w:rsidRDefault="00257C47">
      <w:pPr>
        <w:spacing w:before="280" w:after="280" w:line="360" w:lineRule="auto"/>
        <w:jc w:val="both"/>
      </w:pPr>
      <w:r>
        <w:t>Sveučilišna politika kvalitete utvrđuje načela shvaćanja kvalitete i poboljšanja kvalitete i glasi</w:t>
      </w:r>
      <w:r>
        <w:t>:</w:t>
      </w:r>
    </w:p>
    <w:p w:rsidR="00A542DF" w:rsidRDefault="00257C47">
      <w:pPr>
        <w:spacing w:before="280" w:after="280" w:line="360" w:lineRule="auto"/>
        <w:jc w:val="both"/>
        <w:rPr>
          <w:b/>
          <w:i/>
        </w:rPr>
      </w:pPr>
      <w:r>
        <w:rPr>
          <w:b/>
          <w:i/>
        </w:rPr>
        <w:t>Sveučilište je predano osiguravanju i trajnom unaprjeđivanju kvalitete svih svojih djelatnosti u skladu sa svim regulatornim, profesionalnim i ostalim zahtjevima svojih unutarnjih i vanjskih dionika.</w:t>
      </w:r>
    </w:p>
    <w:p w:rsidR="00A542DF" w:rsidRDefault="00257C47">
      <w:pPr>
        <w:spacing w:before="280" w:after="280" w:line="360" w:lineRule="auto"/>
        <w:jc w:val="both"/>
      </w:pPr>
      <w:r>
        <w:t>Ostvarenje navedene politike temelji se na sljedećim n</w:t>
      </w:r>
      <w:r>
        <w:t>ačelima:</w:t>
      </w:r>
    </w:p>
    <w:p w:rsidR="00A542DF" w:rsidRDefault="00257C47">
      <w:pPr>
        <w:numPr>
          <w:ilvl w:val="0"/>
          <w:numId w:val="28"/>
        </w:numPr>
        <w:spacing w:before="280" w:line="360" w:lineRule="auto"/>
        <w:jc w:val="both"/>
      </w:pPr>
      <w:r>
        <w:t>Osnovna svrha osiguravanja kvalitete je unaprjeđenje kvalitete studentskog iskustva i održavanje akademskih standarda.</w:t>
      </w:r>
    </w:p>
    <w:p w:rsidR="00A542DF" w:rsidRDefault="00257C47">
      <w:pPr>
        <w:numPr>
          <w:ilvl w:val="0"/>
          <w:numId w:val="28"/>
        </w:numPr>
        <w:spacing w:line="360" w:lineRule="auto"/>
        <w:jc w:val="both"/>
      </w:pPr>
      <w:bookmarkStart w:id="2" w:name="_heading=h.2w5ecyt" w:colFirst="0" w:colLast="0"/>
      <w:bookmarkEnd w:id="2"/>
      <w:r>
        <w:t>Sveučilište je svjesno da visoku kvalitetu karakterizira usklađenost s potrebama i željama studenata, pozornost prema zahtjevima</w:t>
      </w:r>
      <w:r>
        <w:t xml:space="preserve"> svih dionika i suradnja s Agencijom za znanost i visoko obrazovanje.</w:t>
      </w:r>
    </w:p>
    <w:p w:rsidR="00A542DF" w:rsidRDefault="00257C47">
      <w:pPr>
        <w:numPr>
          <w:ilvl w:val="0"/>
          <w:numId w:val="28"/>
        </w:numPr>
        <w:spacing w:line="360" w:lineRule="auto"/>
        <w:jc w:val="both"/>
      </w:pPr>
      <w:r>
        <w:t>Sveučilište je svjesno da unaprjeđenje znači poticanje promišljanja od strane osoblja (uz doprinos studenata i vanjskih savjetnika i institucija) o učinkovitosti učenja i poučavanja te p</w:t>
      </w:r>
      <w:r>
        <w:t>rikladnosti postavljenih i ostvarenih standarda te se stoga ustrojeni Sustav osiguravanja i unaprjeđivanja kvalitete mora primjenjivati u svim djelatnostima i na svim razinama Sveučilišta i njegovih sastavnica.</w:t>
      </w:r>
    </w:p>
    <w:p w:rsidR="00A542DF" w:rsidRDefault="00257C47">
      <w:pPr>
        <w:numPr>
          <w:ilvl w:val="0"/>
          <w:numId w:val="28"/>
        </w:numPr>
        <w:spacing w:line="360" w:lineRule="auto"/>
        <w:jc w:val="both"/>
      </w:pPr>
      <w:r>
        <w:t>Od cjelokupnog se nastavnog i nenastavnog oso</w:t>
      </w:r>
      <w:r>
        <w:t xml:space="preserve">blja očekuje preuzimanje osobne odgovornosti za kvalitetu studiranja te poučavanja i potpore studentima.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</w:t>
      </w:r>
      <w:r>
        <w:br/>
        <w:t>Od studenata se očekuje dijeljenje odgovornosti za učinkovitost vlastitog učenja kroz partnerstvo i angažman u svim segmentima djelovanja Sveučilišta, a posebice putem aktivnog djelo</w:t>
      </w:r>
      <w:r>
        <w:t>vanja u odborima za kvalitetu i vrjednovanja kvalitete studija.</w:t>
      </w:r>
    </w:p>
    <w:p w:rsidR="00A542DF" w:rsidRDefault="00257C47">
      <w:pPr>
        <w:numPr>
          <w:ilvl w:val="0"/>
          <w:numId w:val="28"/>
        </w:numPr>
        <w:spacing w:line="360" w:lineRule="auto"/>
        <w:jc w:val="both"/>
      </w:pPr>
      <w:r>
        <w:t>Kontinuirano unaprjeđivanje znanja nastavnika, stjecanje novih i/ili osnaživanje postojećih kompetencija (bilo putem različitih vrsta usavršavanja, mobilnosti, znanstveno-istraživačke, stručne ili umjetničke djelatnosti) i prenošenje istih kroz nastavni pr</w:t>
      </w:r>
      <w:r>
        <w:t>oces te uključivanje studenata u istraživanja i projekte temelj su kvalitetnog obrazovanja na Sveučilištu.</w:t>
      </w:r>
    </w:p>
    <w:p w:rsidR="00A542DF" w:rsidRDefault="00257C47">
      <w:pPr>
        <w:numPr>
          <w:ilvl w:val="0"/>
          <w:numId w:val="28"/>
        </w:numPr>
        <w:spacing w:line="360" w:lineRule="auto"/>
        <w:ind w:left="714" w:hanging="357"/>
        <w:jc w:val="both"/>
      </w:pPr>
      <w:r>
        <w:t>Osoblju treba omogućiti djelovanje u okviru poticajnog okruženja čije su karakteristike:</w:t>
      </w:r>
    </w:p>
    <w:p w:rsidR="00A542DF" w:rsidRDefault="00257C47" w:rsidP="00257C4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jc w:val="both"/>
        <w:rPr>
          <w:color w:val="000000"/>
        </w:rPr>
      </w:pPr>
      <w:r>
        <w:rPr>
          <w:color w:val="000000"/>
        </w:rPr>
        <w:lastRenderedPageBreak/>
        <w:t>definiranost očekivanja i standarda,</w:t>
      </w:r>
    </w:p>
    <w:p w:rsidR="00A542DF" w:rsidRDefault="00257C47" w:rsidP="00257C4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jc w:val="both"/>
        <w:rPr>
          <w:color w:val="000000"/>
        </w:rPr>
      </w:pPr>
      <w:r>
        <w:rPr>
          <w:color w:val="000000"/>
        </w:rPr>
        <w:t>poticanje kontinuiranih</w:t>
      </w:r>
      <w:r>
        <w:rPr>
          <w:color w:val="000000"/>
        </w:rPr>
        <w:t xml:space="preserve"> poboljšanja i inovativnosti,</w:t>
      </w:r>
    </w:p>
    <w:p w:rsidR="00A542DF" w:rsidRDefault="00257C47" w:rsidP="00257C4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jc w:val="both"/>
        <w:rPr>
          <w:color w:val="000000"/>
        </w:rPr>
      </w:pPr>
      <w:r>
        <w:rPr>
          <w:color w:val="000000"/>
        </w:rPr>
        <w:t>pružanje mogućnosti za razvoj i unaprjeđivanje,</w:t>
      </w:r>
    </w:p>
    <w:p w:rsidR="00A542DF" w:rsidRDefault="00257C47" w:rsidP="00257C4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jc w:val="both"/>
        <w:rPr>
          <w:color w:val="000000"/>
        </w:rPr>
      </w:pPr>
      <w:r>
        <w:rPr>
          <w:color w:val="000000"/>
        </w:rPr>
        <w:t>aktivno prikupljanje povratnih informacija od studenata i drugih dionika, a sve uz</w:t>
      </w:r>
    </w:p>
    <w:p w:rsidR="00A542DF" w:rsidRDefault="00257C47" w:rsidP="00257C47">
      <w:pPr>
        <w:numPr>
          <w:ilvl w:val="2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284"/>
        <w:jc w:val="both"/>
        <w:rPr>
          <w:color w:val="000000"/>
        </w:rPr>
      </w:pPr>
      <w:r>
        <w:rPr>
          <w:color w:val="000000"/>
        </w:rPr>
        <w:t>izbjegavanje udvostručenja napora.</w:t>
      </w:r>
    </w:p>
    <w:p w:rsidR="00A542DF" w:rsidRDefault="00257C47" w:rsidP="00257C47">
      <w:pPr>
        <w:numPr>
          <w:ilvl w:val="0"/>
          <w:numId w:val="44"/>
        </w:numPr>
        <w:spacing w:line="360" w:lineRule="auto"/>
        <w:ind w:left="714" w:hanging="430"/>
        <w:jc w:val="both"/>
      </w:pPr>
      <w:r>
        <w:t>Sveučilišni Sustav osiguravanja i unaprjeđivanja kvalitete:        </w:t>
      </w:r>
    </w:p>
    <w:p w:rsidR="00A542DF" w:rsidRDefault="00257C47" w:rsidP="00257C4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color w:val="000000"/>
        </w:rPr>
      </w:pPr>
      <w:proofErr w:type="spellStart"/>
      <w:r>
        <w:rPr>
          <w:color w:val="000000"/>
        </w:rPr>
        <w:t>trorazinski</w:t>
      </w:r>
      <w:proofErr w:type="spellEnd"/>
      <w:r>
        <w:rPr>
          <w:color w:val="000000"/>
        </w:rPr>
        <w:t xml:space="preserve"> je sustav temeljen na ESG-u,</w:t>
      </w:r>
    </w:p>
    <w:p w:rsidR="00A542DF" w:rsidRDefault="00257C47" w:rsidP="00257C4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color w:val="000000"/>
        </w:rPr>
      </w:pPr>
      <w:r>
        <w:rPr>
          <w:color w:val="000000"/>
        </w:rPr>
        <w:t>poduprt je načelima jednakosti, pravednosti i etičnosti,</w:t>
      </w:r>
    </w:p>
    <w:p w:rsidR="00A542DF" w:rsidRDefault="00257C47" w:rsidP="00257C4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color w:val="000000"/>
        </w:rPr>
      </w:pPr>
      <w:r>
        <w:rPr>
          <w:color w:val="000000"/>
        </w:rPr>
        <w:t>nastoji promicati dosljednost dobre prakse i poboljšavanje kvalitete u cijeloj ustanovi,</w:t>
      </w:r>
    </w:p>
    <w:p w:rsidR="00A542DF" w:rsidRDefault="00257C47" w:rsidP="00257C4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color w:val="000000"/>
        </w:rPr>
      </w:pPr>
      <w:r>
        <w:rPr>
          <w:color w:val="000000"/>
        </w:rPr>
        <w:t>nastoji olakšati postizanje strateških ciljeva Sveučilišta,</w:t>
      </w:r>
    </w:p>
    <w:p w:rsidR="00A542DF" w:rsidRDefault="00257C47" w:rsidP="00257C4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/>
        <w:jc w:val="both"/>
        <w:rPr>
          <w:color w:val="000000"/>
        </w:rPr>
      </w:pPr>
      <w:r>
        <w:rPr>
          <w:color w:val="000000"/>
        </w:rPr>
        <w:t xml:space="preserve">uključuje mehanizme povratnih veza na razini sastavnica i cjelokupne institucije koji pružaju usporedive informacije i temelj su za poticanje promjena i poboljšanja u djelovanju Sveučilišta ali i </w:t>
      </w:r>
      <w:r>
        <w:rPr>
          <w:color w:val="000000"/>
        </w:rPr>
        <w:t>samog Sustava za kvalitetu, te</w:t>
      </w:r>
    </w:p>
    <w:p w:rsidR="00A542DF" w:rsidRDefault="00257C47" w:rsidP="00257C47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560" w:hanging="357"/>
        <w:jc w:val="both"/>
        <w:rPr>
          <w:color w:val="000000"/>
        </w:rPr>
      </w:pPr>
      <w:r>
        <w:rPr>
          <w:color w:val="000000"/>
        </w:rPr>
        <w:t>osigurava da Senat i Savjet Sveučilišta razmatraju izvještaje o učinkovitosti politike i prakse upravljanja kvalitetom.</w:t>
      </w:r>
    </w:p>
    <w:p w:rsidR="00A542DF" w:rsidRDefault="00257C47" w:rsidP="00257C47">
      <w:pPr>
        <w:numPr>
          <w:ilvl w:val="0"/>
          <w:numId w:val="45"/>
        </w:numPr>
        <w:spacing w:line="360" w:lineRule="auto"/>
        <w:ind w:hanging="357"/>
        <w:jc w:val="both"/>
      </w:pPr>
      <w:r>
        <w:t>Svi standardi, politike i postupci (procedure) bit će primjereno dokumentirani i lako dostupni osoblju, s</w:t>
      </w:r>
      <w:r>
        <w:t>tudentima i drugim zainteresiranim stranama, prvenstveno kroz Priručnik kvalitete i internetske stranice Sustava.</w:t>
      </w:r>
    </w:p>
    <w:p w:rsidR="00A542DF" w:rsidRDefault="00257C47" w:rsidP="00257C47">
      <w:pPr>
        <w:numPr>
          <w:ilvl w:val="0"/>
          <w:numId w:val="45"/>
        </w:numPr>
        <w:spacing w:line="360" w:lineRule="auto"/>
        <w:jc w:val="both"/>
      </w:pPr>
      <w:r>
        <w:t>Sveučilište će trajno pratiti učinkovitost svojih postupaka osiguravanja kvalitete kako bi sebi i drugima osiguralo da djeluju u skladu s dobr</w:t>
      </w:r>
      <w:r>
        <w:t>om praksom, u najboljem interesu studenata i održavanja akademskih standarda.</w:t>
      </w:r>
    </w:p>
    <w:p w:rsidR="00A542DF" w:rsidRDefault="00257C47" w:rsidP="00257C47">
      <w:pPr>
        <w:numPr>
          <w:ilvl w:val="0"/>
          <w:numId w:val="45"/>
        </w:numPr>
        <w:spacing w:after="280" w:line="360" w:lineRule="auto"/>
        <w:jc w:val="both"/>
      </w:pPr>
      <w:r>
        <w:t>Sveučilište će trajno surađivati s profesionalnim i regulatornim tijelima relevantnima za svoje djelovanje, a posebno s Agencijom za znanost i visoko obrazovanje.</w:t>
      </w:r>
    </w:p>
    <w:p w:rsidR="00A542DF" w:rsidRDefault="00A542DF">
      <w:pPr>
        <w:spacing w:line="360" w:lineRule="auto"/>
        <w:jc w:val="both"/>
        <w:rPr>
          <w:b/>
          <w:sz w:val="28"/>
          <w:szCs w:val="28"/>
        </w:rPr>
      </w:pPr>
    </w:p>
    <w:p w:rsidR="00A542DF" w:rsidRDefault="00A542DF">
      <w:pPr>
        <w:spacing w:line="360" w:lineRule="auto"/>
        <w:jc w:val="right"/>
        <w:rPr>
          <w:b/>
          <w:sz w:val="28"/>
          <w:szCs w:val="28"/>
        </w:rPr>
      </w:pPr>
    </w:p>
    <w:p w:rsidR="00A542DF" w:rsidRDefault="00257C47">
      <w:pPr>
        <w:spacing w:line="360" w:lineRule="auto"/>
        <w:ind w:left="6480" w:firstLine="720"/>
        <w:jc w:val="center"/>
      </w:pPr>
      <w:r>
        <w:t>Rektor</w:t>
      </w:r>
    </w:p>
    <w:p w:rsidR="00A542DF" w:rsidRDefault="00257C47">
      <w:pPr>
        <w:spacing w:line="360" w:lineRule="auto"/>
        <w:jc w:val="right"/>
      </w:pPr>
      <w:r>
        <w:t>Prof.dr.sc. Marinko Škare</w:t>
      </w:r>
    </w:p>
    <w:p w:rsidR="00A542DF" w:rsidRDefault="00257C47">
      <w:pPr>
        <w:spacing w:after="160" w:line="259" w:lineRule="auto"/>
        <w:rPr>
          <w:sz w:val="22"/>
          <w:szCs w:val="22"/>
        </w:rPr>
      </w:pPr>
      <w:r>
        <w:lastRenderedPageBreak/>
        <w:br w:type="page"/>
      </w:r>
    </w:p>
    <w:p w:rsidR="00A542DF" w:rsidRDefault="00257C47">
      <w:pPr>
        <w:pStyle w:val="Naslov1"/>
        <w:numPr>
          <w:ilvl w:val="0"/>
          <w:numId w:val="4"/>
        </w:numPr>
      </w:pPr>
      <w:bookmarkStart w:id="3" w:name="_heading=h.1baon6m" w:colFirst="0" w:colLast="0"/>
      <w:bookmarkEnd w:id="3"/>
      <w:r>
        <w:lastRenderedPageBreak/>
        <w:t>Sveučilište Jurja Dobrile u Puli</w:t>
      </w:r>
    </w:p>
    <w:p w:rsidR="00A542DF" w:rsidRDefault="00A542DF"/>
    <w:p w:rsidR="00A542DF" w:rsidRDefault="00A542DF"/>
    <w:p w:rsidR="00A542DF" w:rsidRDefault="00257C47">
      <w:pPr>
        <w:pStyle w:val="Podnaslov"/>
      </w:pPr>
      <w:r>
        <w:t xml:space="preserve">Kratka povijest </w:t>
      </w:r>
    </w:p>
    <w:p w:rsidR="00A542DF" w:rsidRDefault="00A542DF"/>
    <w:p w:rsidR="00A542DF" w:rsidRDefault="00257C47">
      <w:pPr>
        <w:spacing w:line="360" w:lineRule="auto"/>
        <w:jc w:val="both"/>
      </w:pPr>
      <w:r>
        <w:t>Pedesetih godina XX. stoljeća bilo je jasno da će Istri trebati sve više obrazovanih ljudi, i to prvenstveno ekonomske i učiteljske struke. Odlučujući poticaj sazrijevanju tak</w:t>
      </w:r>
      <w:r>
        <w:t xml:space="preserve">voga stajališta dala su dva vodeća istarska intelektualca toga doba: dr. Mijo Mirković i prof. Tone Peruško. Zahvaljujući </w:t>
      </w:r>
      <w:proofErr w:type="spellStart"/>
      <w:r>
        <w:t>Mirkovićevu</w:t>
      </w:r>
      <w:proofErr w:type="spellEnd"/>
      <w:r>
        <w:t xml:space="preserve"> zalaganju otvoren je prvi dvogodišnji visokoškolski studij ekonomije 1960./1961. (Viša ekonomska škola), a za otvaranje Pe</w:t>
      </w:r>
      <w:r>
        <w:t>dagoške akademije u Puli 1961./1962. zaslužan je Tone Peruško, koji je bio imenovan njezinim ravnateljem. Viša ekonomska škola prerasla ju  u Fakultet ekonomije i turizma "Dr. Mijo Mirković", a Pedagoška akademija u Filozofski fakultet u Puli i Visoku učit</w:t>
      </w:r>
      <w:r>
        <w:t>eljsku školu u Puli.</w:t>
      </w:r>
    </w:p>
    <w:p w:rsidR="00A542DF" w:rsidRDefault="00257C47">
      <w:pPr>
        <w:spacing w:line="360" w:lineRule="auto"/>
        <w:jc w:val="both"/>
      </w:pPr>
      <w:r>
        <w:t>Prijedlog osnivanja Sveučilišta u Istri prvi put je predstavljen na sjednici Poglavarstva Istarske županije 12. ožujka  2002. godine. Savjet za promicanje znanosti i visokog školstva Istarske županije prihvatio je u proljeće iste godin</w:t>
      </w:r>
      <w:r>
        <w:t>e inicijativu da se pristupi izradi materijala (elaborata) za prijedlog osnivanja Sveučilišta u Puli. Elaborat je izrađen te poslan Ministarstvu znanosti i tehnologije u studenom 2002. Obzirom da je Sabor Republike Hrvatske u srpnju 2003. godine donio novi</w:t>
      </w:r>
      <w:r>
        <w:t xml:space="preserve"> Zakon o znanstvenoj djelatnosti i visokom obrazovanju koji je predvidio znatne promjene u visokom školstvu, Savjet za promicanje znanosti i visokog školstva Istarske županije predložio je preradu prvog prijedloga u novi elaborat koji bi bio usklađen prema</w:t>
      </w:r>
      <w:r>
        <w:t xml:space="preserve"> odredbama novog Zakona. Novi elaborat polazio je od objedinjavanja postojećih visokoškolskih ustanova koje su bile članice Sveučilišta u Rijeci u buduće Sveučilište u Puli: Fakultet ekonomije i turizma „Dr. Mijo Mirković“ u Puli, Filozofski fakultet u Pul</w:t>
      </w:r>
      <w:r>
        <w:t xml:space="preserve">i, Visoka učiteljska škola u Puli, Sveučilišna knjižnica u Puli, Studentski centar u Rijeci – poslovna jedinica u Puli. </w:t>
      </w:r>
    </w:p>
    <w:p w:rsidR="00A542DF" w:rsidRDefault="00257C47">
      <w:pPr>
        <w:spacing w:line="360" w:lineRule="auto"/>
        <w:jc w:val="both"/>
      </w:pPr>
      <w:r>
        <w:t>Elaboratom je predviđeno da su sastavnice Sveučilišta: Odjel za ekonomiju i turizam, Odjel za odgojne i obrazovne znanosti, Odjel za hu</w:t>
      </w:r>
      <w:r>
        <w:t>manističke znanosti, Odjel za glazbu, Odjel za studij na talijanskom jeziku, Odjel za obrazovanje učitelja i odgojitelja.</w:t>
      </w:r>
    </w:p>
    <w:p w:rsidR="00A542DF" w:rsidRDefault="00257C47">
      <w:pPr>
        <w:spacing w:line="360" w:lineRule="auto"/>
        <w:jc w:val="both"/>
      </w:pPr>
      <w:r>
        <w:t xml:space="preserve">Sveučilište Jurja Dobrile u Puli osnovano je Zakonom o osnivanju Sveučilišta Jurja Dobrile u Puli 29. rujna 2006. godine, a upisano u </w:t>
      </w:r>
      <w:r>
        <w:t>Registar Trgovačkoga suda u Pazinu 21. prosinca 2006. godine.</w:t>
      </w:r>
    </w:p>
    <w:p w:rsidR="00A542DF" w:rsidRDefault="00A542DF">
      <w:pPr>
        <w:spacing w:line="360" w:lineRule="auto"/>
        <w:jc w:val="both"/>
        <w:rPr>
          <w:b/>
        </w:rPr>
      </w:pPr>
    </w:p>
    <w:p w:rsidR="00A542DF" w:rsidRDefault="00A542DF">
      <w:pPr>
        <w:spacing w:line="360" w:lineRule="auto"/>
        <w:jc w:val="both"/>
        <w:rPr>
          <w:b/>
        </w:rPr>
      </w:pPr>
    </w:p>
    <w:p w:rsidR="00A542DF" w:rsidRDefault="00A542DF"/>
    <w:p w:rsidR="00A542DF" w:rsidRDefault="00257C47">
      <w:pPr>
        <w:pStyle w:val="Podnaslov"/>
      </w:pPr>
      <w:r>
        <w:lastRenderedPageBreak/>
        <w:t>Misija, vizija i temeljne vrijednosti</w:t>
      </w:r>
    </w:p>
    <w:p w:rsidR="00A542DF" w:rsidRDefault="00A542DF"/>
    <w:p w:rsidR="00A542DF" w:rsidRDefault="00257C47">
      <w:pPr>
        <w:spacing w:before="280" w:after="280" w:line="360" w:lineRule="auto"/>
        <w:jc w:val="both"/>
        <w:rPr>
          <w:color w:val="C55911"/>
        </w:rPr>
      </w:pPr>
      <w:r>
        <w:rPr>
          <w:color w:val="000000"/>
        </w:rPr>
        <w:t xml:space="preserve">Misija, vizija i vrijednosti Sveučilišta definirane su </w:t>
      </w:r>
      <w:r>
        <w:t xml:space="preserve"> </w:t>
      </w:r>
      <w:hyperlink r:id="rId10">
        <w:r>
          <w:rPr>
            <w:color w:val="1155CC"/>
            <w:u w:val="single"/>
          </w:rPr>
          <w:t xml:space="preserve">Strategijom razvoja Sveučilišta Jurja Dobrile u Puli 2021.-2026.  </w:t>
        </w:r>
      </w:hyperlink>
    </w:p>
    <w:p w:rsidR="00A542DF" w:rsidRDefault="00257C47">
      <w:pPr>
        <w:spacing w:line="360" w:lineRule="auto"/>
        <w:jc w:val="both"/>
        <w:rPr>
          <w:b/>
        </w:rPr>
      </w:pPr>
      <w:bookmarkStart w:id="4" w:name="_heading=h.1fob9te" w:colFirst="0" w:colLast="0"/>
      <w:bookmarkEnd w:id="4"/>
      <w:r>
        <w:rPr>
          <w:b/>
        </w:rPr>
        <w:t>Izjava vizije</w:t>
      </w:r>
    </w:p>
    <w:p w:rsidR="00A542DF" w:rsidRDefault="00257C47">
      <w:pPr>
        <w:spacing w:line="360" w:lineRule="auto"/>
        <w:jc w:val="both"/>
      </w:pPr>
      <w:r>
        <w:t xml:space="preserve">„Vizija Sveučilišta je postati prestižan </w:t>
      </w:r>
      <w:proofErr w:type="spellStart"/>
      <w:r>
        <w:t>inkluzivan</w:t>
      </w:r>
      <w:proofErr w:type="spellEnd"/>
      <w:r>
        <w:t xml:space="preserve"> centar znanstveno-nastavne izvrsnosti i moderno poduzetničko sveučilište utemeljeno kao platforma za stvar</w:t>
      </w:r>
      <w:r>
        <w:t>anje ljudskog kapitala i motor razvoja društvene zajednice Istarske županije i šire“</w:t>
      </w:r>
      <w:r>
        <w:rPr>
          <w:vertAlign w:val="superscript"/>
        </w:rPr>
        <w:footnoteReference w:id="1"/>
      </w:r>
      <w:r>
        <w:t>.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Izjava misije</w:t>
      </w:r>
    </w:p>
    <w:p w:rsidR="00A542DF" w:rsidRDefault="00257C47">
      <w:pPr>
        <w:spacing w:line="360" w:lineRule="auto"/>
        <w:jc w:val="both"/>
      </w:pPr>
      <w:r>
        <w:t xml:space="preserve">„Misija je </w:t>
      </w:r>
      <w:r>
        <w:rPr>
          <w:i/>
        </w:rPr>
        <w:t xml:space="preserve"> </w:t>
      </w:r>
      <w:r>
        <w:t>njegovanje izgradnje kulture dijaloga među svim izvan/institucionalnim dionicima pružajući inovativna i personalizirana rješenja u području istraživanja, obrazovanja i javnih usluga.“</w:t>
      </w:r>
      <w:r>
        <w:rPr>
          <w:vertAlign w:val="superscript"/>
        </w:rPr>
        <w:footnoteReference w:id="2"/>
      </w:r>
    </w:p>
    <w:p w:rsidR="00A542DF" w:rsidRDefault="00A542DF">
      <w:pPr>
        <w:spacing w:line="360" w:lineRule="auto"/>
        <w:jc w:val="both"/>
        <w:rPr>
          <w:b/>
        </w:rPr>
      </w:pPr>
    </w:p>
    <w:p w:rsidR="00A542DF" w:rsidRDefault="00257C47">
      <w:pPr>
        <w:pStyle w:val="Podnaslov"/>
      </w:pPr>
      <w:r>
        <w:t>Temeljne vrijednosti</w:t>
      </w:r>
    </w:p>
    <w:p w:rsidR="00A542DF" w:rsidRDefault="00A542DF"/>
    <w:p w:rsidR="00A542DF" w:rsidRDefault="00257C47">
      <w:pPr>
        <w:spacing w:line="360" w:lineRule="auto"/>
        <w:jc w:val="both"/>
      </w:pPr>
      <w:r>
        <w:t xml:space="preserve">Temeljne vrijednosti Sveučilišta proizlaze iz njegove vizije i misije kao i tradicije zajednice u kojem ono djeluje i radi: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Studenti kao partneri u obrazovanju</w:t>
      </w:r>
      <w:r>
        <w:rPr>
          <w:i/>
          <w:color w:val="000000"/>
        </w:rPr>
        <w:t xml:space="preserve"> – </w:t>
      </w:r>
      <w:r>
        <w:rPr>
          <w:color w:val="000000"/>
        </w:rPr>
        <w:t>Sveučilište pruža institucionalnu i realnu podršku studentima u ostvarivanju stečenih i traže</w:t>
      </w:r>
      <w:r>
        <w:rPr>
          <w:color w:val="000000"/>
        </w:rPr>
        <w:t>nih vještina i znanja za tržište rada.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proofErr w:type="spellStart"/>
      <w:r>
        <w:rPr>
          <w:b/>
          <w:i/>
          <w:color w:val="000000"/>
        </w:rPr>
        <w:t>Diverzificiranost</w:t>
      </w:r>
      <w:proofErr w:type="spellEnd"/>
      <w:r>
        <w:rPr>
          <w:i/>
          <w:color w:val="000000"/>
        </w:rPr>
        <w:t xml:space="preserve"> - </w:t>
      </w:r>
      <w:r>
        <w:rPr>
          <w:color w:val="000000"/>
        </w:rPr>
        <w:t xml:space="preserve">Ključ razvoja inovativnog i kreativnog okruženja leži upravo u raznolikosti procesa, usluga i resursa.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Poduzetnička klima</w:t>
      </w:r>
      <w:r>
        <w:rPr>
          <w:i/>
          <w:color w:val="000000"/>
        </w:rPr>
        <w:t xml:space="preserve"> – </w:t>
      </w:r>
      <w:r>
        <w:rPr>
          <w:color w:val="000000"/>
        </w:rPr>
        <w:t>Sposobnost rješavanja konkretnih problema pojedinaca i zajednice gradi s</w:t>
      </w:r>
      <w:r>
        <w:rPr>
          <w:color w:val="000000"/>
        </w:rPr>
        <w:t>e na poticanju slobodnog duha, inovativnosti i kreativnosti.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Motor razvoja zajednice</w:t>
      </w:r>
      <w:r>
        <w:rPr>
          <w:i/>
          <w:color w:val="000000"/>
        </w:rPr>
        <w:t xml:space="preserve"> - </w:t>
      </w:r>
      <w:r>
        <w:rPr>
          <w:color w:val="000000"/>
        </w:rPr>
        <w:t>Sveučilište je generator razvojnih procesa i politika utemeljen na ljudskom kapitalu i stručnim znanjima.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lastRenderedPageBreak/>
        <w:t>Akademske slobode</w:t>
      </w:r>
      <w:r>
        <w:rPr>
          <w:i/>
          <w:color w:val="000000"/>
        </w:rPr>
        <w:t xml:space="preserve"> - </w:t>
      </w:r>
      <w:r>
        <w:rPr>
          <w:color w:val="000000"/>
        </w:rPr>
        <w:t xml:space="preserve">Sveučilište otvoreno podržava i potiče sve </w:t>
      </w:r>
      <w:r>
        <w:rPr>
          <w:color w:val="000000"/>
        </w:rPr>
        <w:t>oblike propitivanja i potvrđivanja znanja te istinskih akademskih vrijednosti.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Unaprjeđenje kvalitete ljudskog kapitala</w:t>
      </w:r>
      <w:r>
        <w:rPr>
          <w:b/>
          <w:i/>
          <w:color w:val="000000"/>
        </w:rPr>
        <w:tab/>
      </w:r>
      <w:r>
        <w:rPr>
          <w:i/>
          <w:color w:val="000000"/>
        </w:rPr>
        <w:t xml:space="preserve">- </w:t>
      </w:r>
      <w:r>
        <w:rPr>
          <w:color w:val="000000"/>
        </w:rPr>
        <w:t>Sveučilište je razvojni centar kvalitete, od podizanja standarda vlastitih ljudskih resursa do njihova unaprjeđenja u široj zajednici.</w:t>
      </w:r>
      <w:r>
        <w:rPr>
          <w:color w:val="000000"/>
        </w:rPr>
        <w:t xml:space="preserve">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Ideje i inovacije</w:t>
      </w:r>
      <w:r>
        <w:rPr>
          <w:i/>
          <w:color w:val="000000"/>
        </w:rPr>
        <w:t xml:space="preserve"> - </w:t>
      </w:r>
      <w:r>
        <w:rPr>
          <w:color w:val="000000"/>
        </w:rPr>
        <w:t xml:space="preserve">Osuvremenjivanjem znanstveno-nastavnih procesa i oslobođenjem od administrativnih okova otvara se originalan prostor osobnog i društvenoj razvoja.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Inkluzivnost</w:t>
      </w:r>
      <w:r>
        <w:rPr>
          <w:i/>
          <w:color w:val="000000"/>
        </w:rPr>
        <w:tab/>
        <w:t xml:space="preserve">- </w:t>
      </w:r>
      <w:r>
        <w:rPr>
          <w:color w:val="000000"/>
        </w:rPr>
        <w:t xml:space="preserve">Sveučilište je posvećeno suradnji i pomaganju svim dionicima poštujući </w:t>
      </w:r>
      <w:r>
        <w:rPr>
          <w:color w:val="000000"/>
        </w:rPr>
        <w:t xml:space="preserve">tradiciju i kulturu raznolikosti s ciljem unaprjeđenja dobrobiti pojedinca i društva.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Znanstveno-nastavna izvrsnost</w:t>
      </w:r>
      <w:r>
        <w:rPr>
          <w:i/>
          <w:color w:val="000000"/>
        </w:rPr>
        <w:t xml:space="preserve"> - </w:t>
      </w:r>
      <w:r>
        <w:rPr>
          <w:color w:val="000000"/>
        </w:rPr>
        <w:t>Kompetitivni ljudski kapital rezultat je prilagodbe programa ukorak s tržištem te rangiranja i metrike kvalitete svih institucijskih proc</w:t>
      </w:r>
      <w:r>
        <w:rPr>
          <w:color w:val="000000"/>
        </w:rPr>
        <w:t xml:space="preserve">esa.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>
        <w:rPr>
          <w:b/>
          <w:i/>
          <w:color w:val="000000"/>
        </w:rPr>
        <w:t>Održivost i zeleni koncept</w:t>
      </w:r>
      <w:r>
        <w:rPr>
          <w:i/>
          <w:color w:val="000000"/>
        </w:rPr>
        <w:t xml:space="preserve"> – </w:t>
      </w:r>
      <w:r>
        <w:rPr>
          <w:color w:val="000000"/>
        </w:rPr>
        <w:t>Sveučilište podržava globalnu inicijativu UN-a u provedbi principa održivog razvoja usmjerenog dugoročnoj stabilnosti gospodarstva i okoliša</w:t>
      </w:r>
      <w:r>
        <w:rPr>
          <w:i/>
          <w:color w:val="000000"/>
        </w:rPr>
        <w:t xml:space="preserve">. 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>
        <w:rPr>
          <w:b/>
          <w:i/>
          <w:color w:val="000000"/>
        </w:rPr>
        <w:t>Nulta stopa tolerancije prema svim oblicima uznemiravanja, diskriminacije i u</w:t>
      </w:r>
      <w:r>
        <w:rPr>
          <w:b/>
          <w:i/>
          <w:color w:val="000000"/>
        </w:rPr>
        <w:t>grožavanja – Sveučilište beskompromisno štiti prava svakog uključenog pojedinca.</w:t>
      </w:r>
      <w:r>
        <w:rPr>
          <w:i/>
          <w:color w:val="000000"/>
        </w:rPr>
        <w:t xml:space="preserve">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Digitalna pismenost</w:t>
      </w:r>
      <w:r>
        <w:rPr>
          <w:i/>
          <w:color w:val="000000"/>
        </w:rPr>
        <w:tab/>
        <w:t xml:space="preserve">- </w:t>
      </w:r>
      <w:r>
        <w:rPr>
          <w:color w:val="000000"/>
        </w:rPr>
        <w:t xml:space="preserve">Jačanje vještina svih oblika informacijske pismenosti i digitalna kompetitivnost sustavno su uključeni kao imperativ svih procesa i planova.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Spremnost </w:t>
      </w:r>
      <w:r>
        <w:rPr>
          <w:b/>
          <w:i/>
          <w:color w:val="000000"/>
        </w:rPr>
        <w:t>na izazove i dinamičnost</w:t>
      </w:r>
      <w:r>
        <w:rPr>
          <w:i/>
          <w:color w:val="000000"/>
        </w:rPr>
        <w:t xml:space="preserve"> – </w:t>
      </w:r>
      <w:r>
        <w:rPr>
          <w:color w:val="000000"/>
        </w:rPr>
        <w:t xml:space="preserve">Perspektiva znanstveno-nastavnih procesa sadržana je u strateškom usvajanju tehnoloških noviteta i vještina.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Tradicija </w:t>
      </w:r>
      <w:r>
        <w:rPr>
          <w:i/>
          <w:color w:val="000000"/>
        </w:rPr>
        <w:t xml:space="preserve">– </w:t>
      </w:r>
      <w:r>
        <w:rPr>
          <w:color w:val="000000"/>
        </w:rPr>
        <w:t xml:space="preserve">Sveučilište njeguje i </w:t>
      </w:r>
      <w:proofErr w:type="spellStart"/>
      <w:r>
        <w:rPr>
          <w:color w:val="000000"/>
        </w:rPr>
        <w:t>odr</w:t>
      </w:r>
      <w:proofErr w:type="spellEnd"/>
      <w:r>
        <w:rPr>
          <w:color w:val="000000"/>
        </w:rPr>
        <w:t>(a)</w:t>
      </w:r>
      <w:proofErr w:type="spellStart"/>
      <w:r>
        <w:rPr>
          <w:color w:val="000000"/>
        </w:rPr>
        <w:t>žava</w:t>
      </w:r>
      <w:proofErr w:type="spellEnd"/>
      <w:r>
        <w:rPr>
          <w:color w:val="000000"/>
        </w:rPr>
        <w:t xml:space="preserve"> bogat kulturni identitet ovih prostora i regije, stvarajući uvjete za njeg</w:t>
      </w:r>
      <w:r>
        <w:rPr>
          <w:color w:val="000000"/>
        </w:rPr>
        <w:t xml:space="preserve">ovo daljnje istraživanje i valorizaciju. </w:t>
      </w:r>
    </w:p>
    <w:p w:rsidR="00A542DF" w:rsidRDefault="00257C47" w:rsidP="00257C47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Odgovornost</w:t>
      </w:r>
      <w:r>
        <w:rPr>
          <w:b/>
          <w:i/>
          <w:color w:val="000000"/>
        </w:rPr>
        <w:tab/>
      </w:r>
      <w:r>
        <w:rPr>
          <w:i/>
          <w:color w:val="000000"/>
        </w:rPr>
        <w:t xml:space="preserve">- </w:t>
      </w:r>
      <w:r>
        <w:rPr>
          <w:color w:val="000000"/>
        </w:rPr>
        <w:t>Posebni napori ulažu se u profesionalni razvoj studenata i svih zaposlenika, te u promicanje humane, pozitivne i etične kulture odnosa na Sveučilištu</w:t>
      </w:r>
      <w:r>
        <w:rPr>
          <w:color w:val="000000"/>
          <w:vertAlign w:val="superscript"/>
        </w:rPr>
        <w:footnoteReference w:id="3"/>
      </w:r>
      <w:r>
        <w:rPr>
          <w:color w:val="000000"/>
        </w:rPr>
        <w:t>.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pStyle w:val="Podnaslov"/>
      </w:pPr>
      <w:r>
        <w:t>Ustroj Sveučilišta</w:t>
      </w:r>
    </w:p>
    <w:p w:rsidR="00A542DF" w:rsidRDefault="00A542DF">
      <w:pPr>
        <w:spacing w:line="360" w:lineRule="auto"/>
        <w:rPr>
          <w:b/>
        </w:rPr>
      </w:pPr>
    </w:p>
    <w:p w:rsidR="00A542DF" w:rsidRDefault="00257C47">
      <w:pPr>
        <w:spacing w:line="360" w:lineRule="auto"/>
        <w:jc w:val="both"/>
      </w:pPr>
      <w:r>
        <w:t>Sveučilište je ustrojeno znanstveno nastavnim sastavnicama te drugim sastavnicama i ustrojstvenim jedinicama.</w:t>
      </w:r>
    </w:p>
    <w:p w:rsidR="00A542DF" w:rsidRDefault="00257C47">
      <w:pPr>
        <w:spacing w:line="360" w:lineRule="auto"/>
        <w:jc w:val="both"/>
      </w:pPr>
      <w:r>
        <w:lastRenderedPageBreak/>
        <w:t xml:space="preserve">Sastavnice su Sveučilišta fakulteti bez pravne samostalnosti koji su strukturirani po kriteriju klasifikacije znanosti, po područjima (društveno, </w:t>
      </w:r>
      <w:r>
        <w:t>humanističko, umjetničko i biotehničko) i poljima (ekonomija, odgojne znanosti) tako da se djelatnost povezuje u nastavnoj i istraživačkoj djelatnosti. Fakulteti su strukturirani uvažavajući znanstvene i druge kriterije, ali i specifičnosti akademskoga i d</w:t>
      </w:r>
      <w:r>
        <w:t>ruštvenoga konteksta Sveučilišta.</w:t>
      </w:r>
    </w:p>
    <w:p w:rsidR="00A542DF" w:rsidRDefault="00257C47">
      <w:pPr>
        <w:spacing w:line="360" w:lineRule="auto"/>
        <w:jc w:val="both"/>
      </w:pPr>
      <w:r>
        <w:t>Sveučilište se organizira po principu integrirane strukture, primjenjujući odjelski tip organizacije sa zajedničkim službama, što omogućuje efikasan i kvalitetan način ostvarenja misije, ciljeva i strategije razvoja.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rPr>
          <w:b/>
        </w:rPr>
      </w:pPr>
      <w:r>
        <w:rPr>
          <w:b/>
        </w:rPr>
        <w:t>Tije</w:t>
      </w:r>
      <w:r>
        <w:rPr>
          <w:b/>
        </w:rPr>
        <w:t xml:space="preserve">la Sveučilišta (prema Statutu Sveučilišta): </w:t>
      </w:r>
    </w:p>
    <w:p w:rsidR="00A542DF" w:rsidRDefault="00257C47" w:rsidP="00257C4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</w:pPr>
      <w:r>
        <w:rPr>
          <w:b/>
          <w:color w:val="000000"/>
        </w:rPr>
        <w:t>Rektor</w:t>
      </w:r>
      <w:r>
        <w:rPr>
          <w:color w:val="000000"/>
        </w:rPr>
        <w:t xml:space="preserve"> – čelnik i voditelj Sveučilišta, s pravima i obvezama ravnatelja ustanove. Za svoj rad odgovoran je Senatu. </w:t>
      </w:r>
    </w:p>
    <w:p w:rsidR="00A542DF" w:rsidRDefault="00257C47">
      <w:pPr>
        <w:spacing w:line="360" w:lineRule="auto"/>
      </w:pPr>
      <w:r>
        <w:t xml:space="preserve">• </w:t>
      </w:r>
      <w:r>
        <w:rPr>
          <w:b/>
        </w:rPr>
        <w:t>Senat</w:t>
      </w:r>
      <w:r>
        <w:t xml:space="preserve"> - sukladno Statutu, brine o obrazovnoj, znanstvenoj, umjetničkoj i stručnoj djelatnosti,</w:t>
      </w:r>
    </w:p>
    <w:p w:rsidR="00A542DF" w:rsidRDefault="00257C47" w:rsidP="00257C4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</w:pPr>
      <w:r>
        <w:rPr>
          <w:b/>
          <w:color w:val="000000"/>
        </w:rPr>
        <w:t xml:space="preserve">Sveučilišno vijeće </w:t>
      </w:r>
      <w:r>
        <w:rPr>
          <w:color w:val="000000"/>
        </w:rPr>
        <w:t>– brine se o zakonitosti rada Sveučilišta, racionalnoj uporabi materijalnih i kadrovskih resursa</w:t>
      </w:r>
    </w:p>
    <w:p w:rsidR="00A542DF" w:rsidRDefault="00257C47" w:rsidP="00257C4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142"/>
      </w:pPr>
      <w:r>
        <w:rPr>
          <w:b/>
          <w:color w:val="000000"/>
        </w:rPr>
        <w:t xml:space="preserve">Gospodarski savjet </w:t>
      </w:r>
      <w:r>
        <w:rPr>
          <w:color w:val="000000"/>
        </w:rPr>
        <w:t>- usmjeren je na unaprjeđenje r</w:t>
      </w:r>
      <w:r>
        <w:rPr>
          <w:color w:val="000000"/>
        </w:rPr>
        <w:t>ada Sveučilišta, njegovo pozicioniranje kao vodeće hrvatske visokoobrazovne i znanstveno-istraživačke institucije te aktivno sudjelovanje u transferu znanja i tehnologija u gospodarstvo.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Znanstveno-nastavne i umjetničko-nastavne sastavnice:</w:t>
      </w:r>
    </w:p>
    <w:p w:rsidR="00A542DF" w:rsidRDefault="00257C47">
      <w:pPr>
        <w:spacing w:line="360" w:lineRule="auto"/>
        <w:jc w:val="both"/>
      </w:pPr>
      <w:r>
        <w:t>1. Fakultet ek</w:t>
      </w:r>
      <w:r>
        <w:t>onomije i turizma "Dr. Mijo Mirković" u Puli</w:t>
      </w:r>
    </w:p>
    <w:p w:rsidR="00A542DF" w:rsidRDefault="00257C47">
      <w:pPr>
        <w:spacing w:line="360" w:lineRule="auto"/>
        <w:jc w:val="both"/>
      </w:pPr>
      <w:r>
        <w:t>2. Fakultet informatike u Puli</w:t>
      </w:r>
    </w:p>
    <w:p w:rsidR="00A542DF" w:rsidRDefault="00257C47">
      <w:pPr>
        <w:spacing w:line="360" w:lineRule="auto"/>
        <w:jc w:val="both"/>
      </w:pPr>
      <w:r>
        <w:t>3. Fakultet prirodnih znanosti u Puli</w:t>
      </w:r>
    </w:p>
    <w:p w:rsidR="00A542DF" w:rsidRDefault="00257C47">
      <w:pPr>
        <w:spacing w:line="360" w:lineRule="auto"/>
        <w:jc w:val="both"/>
      </w:pPr>
      <w:r>
        <w:t>4. Fakultet za odgojne i obrazovne znanosti u Puli</w:t>
      </w:r>
    </w:p>
    <w:p w:rsidR="00A542DF" w:rsidRDefault="00257C47">
      <w:pPr>
        <w:spacing w:line="360" w:lineRule="auto"/>
        <w:jc w:val="both"/>
      </w:pPr>
      <w:r>
        <w:t>5. Filozofski fakultet u Puli</w:t>
      </w:r>
    </w:p>
    <w:p w:rsidR="00A542DF" w:rsidRDefault="00257C47">
      <w:pPr>
        <w:spacing w:line="360" w:lineRule="auto"/>
        <w:jc w:val="both"/>
      </w:pPr>
      <w:r>
        <w:t>6. Medicinski fakultet u Puli</w:t>
      </w:r>
    </w:p>
    <w:p w:rsidR="00A542DF" w:rsidRDefault="00257C47">
      <w:pPr>
        <w:spacing w:line="360" w:lineRule="auto"/>
        <w:jc w:val="both"/>
      </w:pPr>
      <w:r>
        <w:t>7. Muzička akademija u Puli</w:t>
      </w:r>
    </w:p>
    <w:p w:rsidR="00A542DF" w:rsidRDefault="00257C47">
      <w:pPr>
        <w:spacing w:line="360" w:lineRule="auto"/>
        <w:jc w:val="both"/>
      </w:pPr>
      <w:r>
        <w:t xml:space="preserve">8. </w:t>
      </w:r>
      <w:r>
        <w:t>Tehnički fakultet u Puli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Znanstvena sastavnice:</w:t>
      </w:r>
    </w:p>
    <w:p w:rsidR="00A542DF" w:rsidRDefault="00257C47">
      <w:pPr>
        <w:spacing w:line="360" w:lineRule="auto"/>
        <w:jc w:val="both"/>
      </w:pPr>
      <w:r>
        <w:t>1. Znanstveno-tehnološki institut VISIO u Puli</w:t>
      </w:r>
    </w:p>
    <w:p w:rsidR="00A542DF" w:rsidRDefault="00257C47">
      <w:pPr>
        <w:spacing w:before="280" w:after="28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Ostale sastavnice i ustrojstvene jedinice:</w:t>
      </w:r>
    </w:p>
    <w:p w:rsidR="00A542DF" w:rsidRDefault="00257C47">
      <w:pPr>
        <w:numPr>
          <w:ilvl w:val="0"/>
          <w:numId w:val="14"/>
        </w:numPr>
        <w:spacing w:before="280" w:line="360" w:lineRule="auto"/>
        <w:jc w:val="both"/>
        <w:rPr>
          <w:color w:val="000000"/>
        </w:rPr>
      </w:pPr>
      <w:r>
        <w:rPr>
          <w:color w:val="000000"/>
        </w:rPr>
        <w:t>Centar za kulturološka i povijesna istraživanja socijalizma</w:t>
      </w:r>
    </w:p>
    <w:p w:rsidR="00A542DF" w:rsidRDefault="00257C47">
      <w:pPr>
        <w:numPr>
          <w:ilvl w:val="0"/>
          <w:numId w:val="1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Centar za kompetencije u obrazovanju</w:t>
      </w:r>
    </w:p>
    <w:p w:rsidR="00A542DF" w:rsidRDefault="00257C47">
      <w:pPr>
        <w:numPr>
          <w:ilvl w:val="0"/>
          <w:numId w:val="1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Studentski centar Pula</w:t>
      </w:r>
    </w:p>
    <w:p w:rsidR="00A542DF" w:rsidRDefault="00257C47">
      <w:pPr>
        <w:numPr>
          <w:ilvl w:val="0"/>
          <w:numId w:val="1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Sveučilišna knjižnica u Puli</w:t>
      </w:r>
    </w:p>
    <w:p w:rsidR="00A542DF" w:rsidRDefault="00257C47">
      <w:pPr>
        <w:numPr>
          <w:ilvl w:val="0"/>
          <w:numId w:val="14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Sveučilišni računski i informacijski centar u Puli</w:t>
      </w:r>
    </w:p>
    <w:p w:rsidR="00A542DF" w:rsidRDefault="00257C47">
      <w:pPr>
        <w:numPr>
          <w:ilvl w:val="0"/>
          <w:numId w:val="14"/>
        </w:numPr>
        <w:spacing w:after="280" w:line="360" w:lineRule="auto"/>
        <w:jc w:val="both"/>
        <w:rPr>
          <w:color w:val="000000"/>
        </w:rPr>
      </w:pPr>
      <w:r>
        <w:rPr>
          <w:color w:val="000000"/>
        </w:rPr>
        <w:t>Centar za europska istraživanja</w:t>
      </w:r>
    </w:p>
    <w:p w:rsidR="00A542DF" w:rsidRDefault="00257C4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Savjetodavna tijela Rektora i Senata:</w:t>
      </w:r>
    </w:p>
    <w:p w:rsidR="00A542DF" w:rsidRDefault="00257C4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Glavni odbor za kvalitetu</w:t>
      </w:r>
    </w:p>
    <w:p w:rsidR="00A542DF" w:rsidRDefault="00257C4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Odbor za izdavačku djelatnost</w:t>
      </w:r>
    </w:p>
    <w:p w:rsidR="00A542DF" w:rsidRDefault="00257C4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Odbor za nastavu i studente</w:t>
      </w:r>
    </w:p>
    <w:p w:rsidR="00A542DF" w:rsidRDefault="00257C4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Odbor za financijsko poslovanje</w:t>
      </w:r>
    </w:p>
    <w:p w:rsidR="00A542DF" w:rsidRDefault="00257C4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Odbor za znanstveni i umjetnički rad</w:t>
      </w:r>
    </w:p>
    <w:p w:rsidR="00A542DF" w:rsidRDefault="00257C4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Povjerenstvo za akademska priznavanja inozemnih visokoškolskih kvalifikacija i razdoblja studija</w:t>
      </w:r>
    </w:p>
    <w:p w:rsidR="00A542DF" w:rsidRDefault="00257C4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 xml:space="preserve">Stegovno povjerenstvo </w:t>
      </w:r>
    </w:p>
    <w:p w:rsidR="00A542DF" w:rsidRDefault="00257C4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Povjerenstvo za procjenu etičnosti istraživanja</w:t>
      </w:r>
    </w:p>
    <w:p w:rsidR="00A542DF" w:rsidRDefault="00A542DF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360"/>
        <w:rPr>
          <w:color w:val="000000"/>
        </w:rPr>
      </w:pPr>
    </w:p>
    <w:p w:rsidR="00A542DF" w:rsidRDefault="00257C47">
      <w:pPr>
        <w:spacing w:line="360" w:lineRule="auto"/>
        <w:jc w:val="both"/>
      </w:pPr>
      <w:r>
        <w:rPr>
          <w:b/>
        </w:rPr>
        <w:t>Rektorat i zajedničke službe Sveučilišta Jurja Dobrile u Puli</w:t>
      </w:r>
      <w:r>
        <w:t>: obavlja sve stručne, administrativne i tehničke poslove od zajedničkog interesa za Sveučilište u skladu s Statutom i drugim općim aktima.</w:t>
      </w:r>
    </w:p>
    <w:p w:rsidR="00A542DF" w:rsidRDefault="00257C47">
      <w:pPr>
        <w:spacing w:line="360" w:lineRule="auto"/>
        <w:jc w:val="both"/>
      </w:pPr>
      <w:r>
        <w:t>U Rektoratu su ustrojene sljedeće ustrojstvene jedinice</w:t>
      </w:r>
      <w:r>
        <w:t>:</w:t>
      </w: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Kabinet rektora</w:t>
      </w:r>
    </w:p>
    <w:p w:rsidR="00A542DF" w:rsidRDefault="00257C47">
      <w:pPr>
        <w:spacing w:line="360" w:lineRule="auto"/>
        <w:jc w:val="both"/>
      </w:pPr>
      <w:r>
        <w:t xml:space="preserve">            a. Ured rektora </w:t>
      </w:r>
    </w:p>
    <w:p w:rsidR="00A542DF" w:rsidRDefault="00257C47">
      <w:pPr>
        <w:spacing w:line="360" w:lineRule="auto"/>
        <w:jc w:val="both"/>
      </w:pPr>
      <w:r>
        <w:t xml:space="preserve">            b. Ured prorektora</w:t>
      </w:r>
    </w:p>
    <w:p w:rsidR="00A542DF" w:rsidRDefault="00257C47">
      <w:pPr>
        <w:spacing w:line="360" w:lineRule="auto"/>
        <w:ind w:firstLine="720"/>
        <w:jc w:val="both"/>
      </w:pPr>
      <w:r>
        <w:t>c. Ured za komunikacije, brendiranje i odnose s javnošću</w:t>
      </w:r>
    </w:p>
    <w:p w:rsidR="00A542DF" w:rsidRDefault="00257C47">
      <w:pPr>
        <w:spacing w:line="360" w:lineRule="auto"/>
        <w:jc w:val="both"/>
      </w:pPr>
      <w:r>
        <w:t xml:space="preserve">            d. Odjel za unutarnju reviziju-jedinica za unutarnju reviziju</w:t>
      </w:r>
    </w:p>
    <w:p w:rsidR="00A542DF" w:rsidRDefault="00257C47">
      <w:pPr>
        <w:spacing w:line="360" w:lineRule="auto"/>
        <w:jc w:val="both"/>
      </w:pPr>
      <w:r>
        <w:t xml:space="preserve">            e. Ured pisarnice i pismohrane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lastRenderedPageBreak/>
        <w:t>Služba za studente, akademska pitanja i potporu studentima</w:t>
      </w:r>
    </w:p>
    <w:p w:rsidR="00A542DF" w:rsidRDefault="00257C47">
      <w:pPr>
        <w:numPr>
          <w:ilvl w:val="0"/>
          <w:numId w:val="10"/>
        </w:numPr>
        <w:spacing w:line="360" w:lineRule="auto"/>
        <w:jc w:val="both"/>
      </w:pPr>
      <w:bookmarkStart w:id="5" w:name="_heading=h.3znysh7" w:colFirst="0" w:colLast="0"/>
      <w:bookmarkEnd w:id="5"/>
      <w:r>
        <w:t>Ured za studente i personalizirano učenje</w:t>
      </w:r>
    </w:p>
    <w:p w:rsidR="00A542DF" w:rsidRDefault="00257C47">
      <w:pPr>
        <w:numPr>
          <w:ilvl w:val="0"/>
          <w:numId w:val="10"/>
        </w:numPr>
        <w:spacing w:line="360" w:lineRule="auto"/>
        <w:jc w:val="both"/>
      </w:pPr>
      <w:r>
        <w:t>Ured za ravnopravnost, raznolikost i inkluzivnost</w:t>
      </w:r>
    </w:p>
    <w:p w:rsidR="00A542DF" w:rsidRDefault="00257C47">
      <w:pPr>
        <w:numPr>
          <w:ilvl w:val="0"/>
          <w:numId w:val="10"/>
        </w:numPr>
        <w:spacing w:line="360" w:lineRule="auto"/>
        <w:jc w:val="both"/>
      </w:pPr>
      <w:r>
        <w:t>Ured za studentski zbor, studentsko iskustvo, sport i kulturu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 xml:space="preserve">Služba za osiguravanje i unaprjeđivanje kvalitete i  poslijediplomske studije </w:t>
      </w:r>
    </w:p>
    <w:p w:rsidR="00A542DF" w:rsidRDefault="00257C47">
      <w:pPr>
        <w:numPr>
          <w:ilvl w:val="0"/>
          <w:numId w:val="13"/>
        </w:numPr>
        <w:spacing w:line="360" w:lineRule="auto"/>
        <w:jc w:val="both"/>
      </w:pPr>
      <w:r>
        <w:t>Ured za  osiguravanje i unaprjeđivanje kvalitete i strateško planiranje</w:t>
      </w:r>
    </w:p>
    <w:p w:rsidR="00A542DF" w:rsidRDefault="00257C47">
      <w:pPr>
        <w:numPr>
          <w:ilvl w:val="0"/>
          <w:numId w:val="13"/>
        </w:numPr>
        <w:spacing w:line="360" w:lineRule="auto"/>
        <w:jc w:val="both"/>
      </w:pPr>
      <w:r>
        <w:t>Ured za poslijediplomske studije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Služba za istraživanje/umjetnost, tehnologiju i poduzetništvo</w:t>
      </w:r>
    </w:p>
    <w:p w:rsidR="00A542DF" w:rsidRDefault="00257C47">
      <w:pPr>
        <w:numPr>
          <w:ilvl w:val="0"/>
          <w:numId w:val="12"/>
        </w:numPr>
        <w:spacing w:line="360" w:lineRule="auto"/>
        <w:jc w:val="both"/>
      </w:pPr>
      <w:r>
        <w:t>Ured za i</w:t>
      </w:r>
      <w:r>
        <w:t>straživanje, umjetnost i znanstveni razvoj</w:t>
      </w:r>
    </w:p>
    <w:p w:rsidR="00A542DF" w:rsidRDefault="00257C47">
      <w:pPr>
        <w:numPr>
          <w:ilvl w:val="0"/>
          <w:numId w:val="12"/>
        </w:numPr>
        <w:spacing w:line="360" w:lineRule="auto"/>
        <w:jc w:val="both"/>
      </w:pPr>
      <w:r>
        <w:t>Ured za umjetnu inteligenciju, digitalizaciju i poduzetništvo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Služba za integracije, projekte i interkulturne programe</w:t>
      </w:r>
    </w:p>
    <w:p w:rsidR="00A542DF" w:rsidRDefault="00257C47">
      <w:pPr>
        <w:numPr>
          <w:ilvl w:val="0"/>
          <w:numId w:val="30"/>
        </w:numPr>
        <w:spacing w:line="360" w:lineRule="auto"/>
        <w:jc w:val="both"/>
      </w:pPr>
      <w:r>
        <w:t>Ured za integracije i interkulturne programe</w:t>
      </w:r>
    </w:p>
    <w:p w:rsidR="00A542DF" w:rsidRDefault="00257C47">
      <w:pPr>
        <w:numPr>
          <w:ilvl w:val="0"/>
          <w:numId w:val="30"/>
        </w:numPr>
        <w:spacing w:line="360" w:lineRule="auto"/>
        <w:jc w:val="both"/>
      </w:pPr>
      <w:r>
        <w:t>Ured za partnerstvo i projekte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Služba za prosto</w:t>
      </w:r>
      <w:r>
        <w:rPr>
          <w:b/>
        </w:rPr>
        <w:t>rni razvoj, investicije i investicijsko održavanje</w:t>
      </w:r>
    </w:p>
    <w:p w:rsidR="00A542DF" w:rsidRDefault="00257C47">
      <w:pPr>
        <w:numPr>
          <w:ilvl w:val="0"/>
          <w:numId w:val="8"/>
        </w:numPr>
        <w:spacing w:line="360" w:lineRule="auto"/>
        <w:jc w:val="both"/>
      </w:pPr>
      <w:r>
        <w:t>Ured za strateško i prostorno planiranje, infrastrukturne projekte i razvoj</w:t>
      </w:r>
    </w:p>
    <w:p w:rsidR="00A542DF" w:rsidRDefault="00257C47">
      <w:pPr>
        <w:numPr>
          <w:ilvl w:val="0"/>
          <w:numId w:val="8"/>
        </w:numPr>
        <w:spacing w:line="360" w:lineRule="auto"/>
        <w:jc w:val="both"/>
      </w:pPr>
      <w:r>
        <w:t>Ured za investicije i investicijsko održavanje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Služba za pravne, opće i stručno-administrativne poslove, upravljanje ljudskim re</w:t>
      </w:r>
      <w:r>
        <w:rPr>
          <w:b/>
        </w:rPr>
        <w:t>sursima i potporu tijelima upravljanja, gospodarenje imovinom i zaštitu</w:t>
      </w:r>
    </w:p>
    <w:p w:rsidR="00A542DF" w:rsidRDefault="00257C47">
      <w:pPr>
        <w:numPr>
          <w:ilvl w:val="0"/>
          <w:numId w:val="26"/>
        </w:numPr>
        <w:spacing w:line="360" w:lineRule="auto"/>
        <w:jc w:val="both"/>
      </w:pPr>
      <w:r>
        <w:t xml:space="preserve">Ured za upravljanje ljudskim resursima i stručno-administrativne poslove </w:t>
      </w:r>
    </w:p>
    <w:p w:rsidR="00A542DF" w:rsidRDefault="00257C47">
      <w:pPr>
        <w:numPr>
          <w:ilvl w:val="0"/>
          <w:numId w:val="26"/>
        </w:numPr>
        <w:spacing w:line="360" w:lineRule="auto"/>
        <w:jc w:val="both"/>
      </w:pPr>
      <w:r>
        <w:t xml:space="preserve">Ured za pravne poslove  i potporu tijelima upravljanja </w:t>
      </w:r>
    </w:p>
    <w:p w:rsidR="00A542DF" w:rsidRDefault="00257C47">
      <w:pPr>
        <w:numPr>
          <w:ilvl w:val="0"/>
          <w:numId w:val="26"/>
        </w:numPr>
        <w:spacing w:line="360" w:lineRule="auto"/>
        <w:jc w:val="both"/>
      </w:pPr>
      <w:r>
        <w:t>Ured za opće poslove, gospodarenje imovinom i zaštitu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Služba za financijsko – računovodstvene poslove i nabavu</w:t>
      </w:r>
    </w:p>
    <w:p w:rsidR="00A542DF" w:rsidRDefault="00257C47">
      <w:pPr>
        <w:numPr>
          <w:ilvl w:val="0"/>
          <w:numId w:val="24"/>
        </w:numPr>
        <w:spacing w:line="360" w:lineRule="auto"/>
        <w:jc w:val="both"/>
      </w:pPr>
      <w:r>
        <w:t>Ured za računovodstvo i izvještavanje</w:t>
      </w:r>
    </w:p>
    <w:p w:rsidR="00A542DF" w:rsidRDefault="00257C47">
      <w:pPr>
        <w:numPr>
          <w:ilvl w:val="0"/>
          <w:numId w:val="24"/>
        </w:numPr>
        <w:spacing w:line="360" w:lineRule="auto"/>
        <w:jc w:val="both"/>
      </w:pPr>
      <w:r>
        <w:t>Ured za financijsko poslovanje, planiranje i praćenje investicija</w:t>
      </w:r>
    </w:p>
    <w:p w:rsidR="00A542DF" w:rsidRDefault="00257C47">
      <w:pPr>
        <w:numPr>
          <w:ilvl w:val="0"/>
          <w:numId w:val="24"/>
        </w:numPr>
        <w:spacing w:line="360" w:lineRule="auto"/>
        <w:jc w:val="both"/>
      </w:pPr>
      <w:r>
        <w:t>Ured za nabavu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Centar za edukacijsku ,istraživačku digitalnu tehnologiju i digitalno obrazova</w:t>
      </w:r>
      <w:r>
        <w:rPr>
          <w:b/>
        </w:rPr>
        <w:t>nje (Ed-Sci)</w:t>
      </w:r>
    </w:p>
    <w:p w:rsidR="00A542DF" w:rsidRDefault="00257C47">
      <w:pPr>
        <w:numPr>
          <w:ilvl w:val="0"/>
          <w:numId w:val="21"/>
        </w:numPr>
        <w:spacing w:line="360" w:lineRule="auto"/>
        <w:jc w:val="both"/>
      </w:pPr>
      <w:r>
        <w:t>Ured za edukativne programe i digitalno obrazovanje</w:t>
      </w:r>
    </w:p>
    <w:p w:rsidR="00A542DF" w:rsidRDefault="00257C47">
      <w:pPr>
        <w:numPr>
          <w:ilvl w:val="0"/>
          <w:numId w:val="21"/>
        </w:numPr>
        <w:spacing w:line="360" w:lineRule="auto"/>
        <w:jc w:val="both"/>
      </w:pPr>
      <w:r>
        <w:t>Ured za audio i video obradu</w:t>
      </w:r>
    </w:p>
    <w:p w:rsidR="00A542DF" w:rsidRDefault="00257C47">
      <w:pPr>
        <w:numPr>
          <w:ilvl w:val="0"/>
          <w:numId w:val="21"/>
        </w:numPr>
        <w:spacing w:line="360" w:lineRule="auto"/>
        <w:jc w:val="both"/>
      </w:pPr>
      <w:r>
        <w:t>Ured za analizu i izvještavanje</w:t>
      </w:r>
    </w:p>
    <w:p w:rsidR="00A542DF" w:rsidRDefault="00257C47">
      <w:pPr>
        <w:numPr>
          <w:ilvl w:val="0"/>
          <w:numId w:val="21"/>
        </w:numPr>
        <w:spacing w:line="360" w:lineRule="auto"/>
        <w:jc w:val="both"/>
      </w:pPr>
      <w:r>
        <w:t>Ured za istraživačke digitalne tehnologije</w:t>
      </w:r>
    </w:p>
    <w:p w:rsidR="00A542DF" w:rsidRDefault="00257C47">
      <w:pPr>
        <w:numPr>
          <w:ilvl w:val="0"/>
          <w:numId w:val="21"/>
        </w:numPr>
        <w:spacing w:line="360" w:lineRule="auto"/>
        <w:jc w:val="both"/>
      </w:pPr>
      <w:r>
        <w:t>Ured za potporu nastavi, znanosti, e-učenju i korisnicima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Sveučilišni računski i infor</w:t>
      </w:r>
      <w:r>
        <w:rPr>
          <w:b/>
        </w:rPr>
        <w:t xml:space="preserve">macijski centar </w:t>
      </w:r>
    </w:p>
    <w:p w:rsidR="00A542DF" w:rsidRDefault="00257C47">
      <w:pPr>
        <w:numPr>
          <w:ilvl w:val="0"/>
          <w:numId w:val="6"/>
        </w:numPr>
        <w:spacing w:line="360" w:lineRule="auto"/>
        <w:jc w:val="both"/>
      </w:pPr>
      <w:r>
        <w:t>Ured za informacijske sustave i aplikacije</w:t>
      </w:r>
    </w:p>
    <w:p w:rsidR="00A542DF" w:rsidRDefault="00257C47">
      <w:pPr>
        <w:numPr>
          <w:ilvl w:val="0"/>
          <w:numId w:val="6"/>
        </w:numPr>
        <w:spacing w:line="360" w:lineRule="auto"/>
        <w:jc w:val="both"/>
      </w:pPr>
      <w:r>
        <w:t>Ured  za mrežnu i servisnu infrastrukturu</w:t>
      </w:r>
    </w:p>
    <w:p w:rsidR="00A542DF" w:rsidRDefault="00257C47">
      <w:pPr>
        <w:numPr>
          <w:ilvl w:val="0"/>
          <w:numId w:val="6"/>
        </w:numPr>
        <w:spacing w:line="360" w:lineRule="auto"/>
        <w:jc w:val="both"/>
      </w:pPr>
      <w:r>
        <w:t xml:space="preserve">Ured  za računalne sustave i računalno – komunikacijsku mrežu i </w:t>
      </w:r>
    </w:p>
    <w:p w:rsidR="00A542DF" w:rsidRDefault="00257C47">
      <w:pPr>
        <w:numPr>
          <w:ilvl w:val="0"/>
          <w:numId w:val="6"/>
        </w:numPr>
        <w:spacing w:line="360" w:lineRule="auto"/>
        <w:jc w:val="both"/>
      </w:pPr>
      <w:r>
        <w:t>Ured za informacijske sustave, aplikacije, opremu i podatkovni centar ,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b/>
        </w:rPr>
      </w:pPr>
      <w:r>
        <w:rPr>
          <w:b/>
        </w:rPr>
        <w:t>Centar za razvoj</w:t>
      </w:r>
      <w:r>
        <w:rPr>
          <w:b/>
        </w:rPr>
        <w:t xml:space="preserve"> karijera, </w:t>
      </w:r>
      <w:proofErr w:type="spellStart"/>
      <w:r>
        <w:rPr>
          <w:b/>
        </w:rPr>
        <w:t>alumni</w:t>
      </w:r>
      <w:proofErr w:type="spellEnd"/>
      <w:r>
        <w:rPr>
          <w:b/>
        </w:rPr>
        <w:t xml:space="preserve"> i cjeloživotno obrazovanje</w:t>
      </w:r>
    </w:p>
    <w:p w:rsidR="00A542DF" w:rsidRDefault="00257C47">
      <w:pPr>
        <w:numPr>
          <w:ilvl w:val="0"/>
          <w:numId w:val="22"/>
        </w:numPr>
        <w:spacing w:line="360" w:lineRule="auto"/>
        <w:jc w:val="both"/>
      </w:pPr>
      <w:r>
        <w:t xml:space="preserve">Ured za razvoj karijera i </w:t>
      </w:r>
      <w:proofErr w:type="spellStart"/>
      <w:r>
        <w:t>Alumni</w:t>
      </w:r>
      <w:proofErr w:type="spellEnd"/>
    </w:p>
    <w:p w:rsidR="00A542DF" w:rsidRDefault="00257C47">
      <w:pPr>
        <w:numPr>
          <w:ilvl w:val="0"/>
          <w:numId w:val="22"/>
        </w:numPr>
        <w:spacing w:line="360" w:lineRule="auto"/>
        <w:jc w:val="both"/>
      </w:pPr>
      <w:r>
        <w:t>Ured za cjeloživotno obrazovanje</w:t>
      </w:r>
    </w:p>
    <w:p w:rsidR="00A542DF" w:rsidRDefault="00A542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color w:val="000000"/>
        </w:rPr>
      </w:pPr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Slika 1. Organizacijska shema Sveučilišta</w:t>
      </w:r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933482" cy="3959618"/>
            <wp:effectExtent l="0" t="0" r="0" b="0"/>
            <wp:docPr id="22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482" cy="3959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42DF" w:rsidRDefault="00A542DF">
      <w:pPr>
        <w:spacing w:before="280" w:after="280" w:line="360" w:lineRule="auto"/>
        <w:jc w:val="both"/>
      </w:pPr>
    </w:p>
    <w:p w:rsidR="00A542DF" w:rsidRDefault="00257C47">
      <w:pPr>
        <w:spacing w:before="280" w:after="280" w:line="360" w:lineRule="auto"/>
        <w:jc w:val="both"/>
      </w:pPr>
      <w:r>
        <w:rPr>
          <w:noProof/>
        </w:rPr>
        <w:drawing>
          <wp:inline distT="0" distB="0" distL="0" distR="0">
            <wp:extent cx="6213595" cy="3549078"/>
            <wp:effectExtent l="0" t="0" r="0" b="0"/>
            <wp:docPr id="22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3595" cy="35490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42DF" w:rsidRDefault="00257C47">
      <w:pPr>
        <w:spacing w:line="360" w:lineRule="auto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117033" cy="3221531"/>
            <wp:effectExtent l="0" t="0" r="0" b="0"/>
            <wp:docPr id="2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7033" cy="3221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42DF" w:rsidRDefault="00A542DF">
      <w:pPr>
        <w:spacing w:after="160" w:line="259" w:lineRule="auto"/>
        <w:rPr>
          <w:b/>
        </w:rPr>
      </w:pPr>
    </w:p>
    <w:p w:rsidR="00A542DF" w:rsidRDefault="00257C47">
      <w:pPr>
        <w:spacing w:after="160" w:line="259" w:lineRule="auto"/>
        <w:rPr>
          <w:b/>
        </w:rPr>
      </w:pPr>
      <w:r>
        <w:br w:type="page"/>
      </w:r>
    </w:p>
    <w:p w:rsidR="00A542DF" w:rsidRDefault="00257C47">
      <w:pPr>
        <w:pStyle w:val="Naslov1"/>
        <w:numPr>
          <w:ilvl w:val="0"/>
          <w:numId w:val="4"/>
        </w:numPr>
      </w:pPr>
      <w:bookmarkStart w:id="6" w:name="_heading=h.3vac5uf" w:colFirst="0" w:colLast="0"/>
      <w:bookmarkEnd w:id="6"/>
      <w:r>
        <w:lastRenderedPageBreak/>
        <w:t>Ciljevi i struktura priručnika</w:t>
      </w:r>
    </w:p>
    <w:p w:rsidR="00A542DF" w:rsidRDefault="00A542DF"/>
    <w:p w:rsidR="00A542DF" w:rsidRDefault="00257C47">
      <w:pPr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Cilj je Priručnika kvalitete (u daljnjem tekstu Priručnik) odrediti ključna područja djelovanja Sveučilišta i unutar njih definirati standarde i smjernice kvalitete za sve unutarnje i vanjske dionike. U tom smislu, Priručnik predstavlja korake koje se mora</w:t>
      </w:r>
      <w:r>
        <w:rPr>
          <w:sz w:val="22"/>
          <w:szCs w:val="22"/>
        </w:rPr>
        <w:t>ju poduzimati kako bi se razvoj sveučilišta temeljio na stalnom poboljšavanju djelotvornosti cjelokupnog sustava. On je također referentna točka za kontinuirano razvijanje novih i praćenje priručnikom određenih mjera osiguravanja i unaprjeđivanja kvalitete</w:t>
      </w:r>
      <w:r>
        <w:rPr>
          <w:sz w:val="22"/>
          <w:szCs w:val="22"/>
        </w:rPr>
        <w:t xml:space="preserve">. </w:t>
      </w:r>
      <w:r>
        <w:rPr>
          <w:b/>
          <w:i/>
          <w:sz w:val="22"/>
          <w:szCs w:val="22"/>
        </w:rPr>
        <w:t xml:space="preserve">Priručnik je temeljni dokument za provedbu strategije SOUK-a i osnova izgradnje kulture kvalitete Sveučilišta i svih njegovih dionika. </w:t>
      </w:r>
    </w:p>
    <w:p w:rsidR="00A542DF" w:rsidRDefault="00257C47">
      <w:pPr>
        <w:spacing w:before="280" w:after="280" w:line="360" w:lineRule="auto"/>
        <w:jc w:val="both"/>
        <w:rPr>
          <w:sz w:val="22"/>
          <w:szCs w:val="22"/>
        </w:rPr>
      </w:pPr>
      <w:bookmarkStart w:id="7" w:name="_heading=h.tyjcwt" w:colFirst="0" w:colLast="0"/>
      <w:bookmarkEnd w:id="7"/>
      <w:r>
        <w:rPr>
          <w:sz w:val="22"/>
          <w:szCs w:val="22"/>
        </w:rPr>
        <w:t xml:space="preserve">Ovaj Priručnik za osiguravanje kvalitete temeljen je na prethodnom Priručniku sustava osiguranja kvalitete koji je izrađen prije pet godina i usvojen 21. svibnja 2018., a izrađen je korištenjem relevantne domaće i strane literature, državnih pravnih akata </w:t>
      </w:r>
      <w:r>
        <w:rPr>
          <w:sz w:val="22"/>
          <w:szCs w:val="22"/>
        </w:rPr>
        <w:t>i akata Sveučilišta.</w:t>
      </w:r>
    </w:p>
    <w:p w:rsidR="00A542DF" w:rsidRDefault="00257C47">
      <w:pPr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Struktura Priručnika strateški razrađuje područja i procese osiguravanja kvalitete definirane kao ključne pri sagledavanju djelovanja sveučilišta, a iznesena su u </w:t>
      </w:r>
      <w:r>
        <w:rPr>
          <w:i/>
          <w:sz w:val="22"/>
          <w:szCs w:val="22"/>
        </w:rPr>
        <w:t>Standardima i smjernicama za osiguravanje kvalitete na europskom prostor</w:t>
      </w:r>
      <w:r>
        <w:rPr>
          <w:i/>
          <w:sz w:val="22"/>
          <w:szCs w:val="22"/>
        </w:rPr>
        <w:t>u visokog obrazovanja</w:t>
      </w:r>
      <w:r>
        <w:rPr>
          <w:sz w:val="22"/>
          <w:szCs w:val="22"/>
        </w:rPr>
        <w:t xml:space="preserve"> (2015.) (dalje: ESG) te </w:t>
      </w:r>
      <w:r>
        <w:rPr>
          <w:i/>
          <w:sz w:val="22"/>
          <w:szCs w:val="22"/>
        </w:rPr>
        <w:t xml:space="preserve">Standardima za vrednovanje kvalitete Sveučilišta i sastavnica Sveučilišta u postupcima </w:t>
      </w:r>
      <w:proofErr w:type="spellStart"/>
      <w:r>
        <w:rPr>
          <w:i/>
          <w:sz w:val="22"/>
          <w:szCs w:val="22"/>
        </w:rPr>
        <w:t>reakreditacije</w:t>
      </w:r>
      <w:proofErr w:type="spellEnd"/>
      <w:r>
        <w:rPr>
          <w:i/>
          <w:sz w:val="22"/>
          <w:szCs w:val="22"/>
        </w:rPr>
        <w:t xml:space="preserve"> visokih učilišta</w:t>
      </w:r>
      <w:r>
        <w:rPr>
          <w:sz w:val="22"/>
          <w:szCs w:val="22"/>
        </w:rPr>
        <w:t xml:space="preserve"> (AZVO 2017.)</w:t>
      </w:r>
      <w:r>
        <w:rPr>
          <w:sz w:val="22"/>
          <w:szCs w:val="22"/>
          <w:vertAlign w:val="superscript"/>
        </w:rPr>
        <w:footnoteReference w:id="4"/>
      </w:r>
      <w:r>
        <w:rPr>
          <w:sz w:val="22"/>
          <w:szCs w:val="22"/>
        </w:rPr>
        <w:t xml:space="preserve"> te prate 5 ključnih područja:</w:t>
      </w:r>
    </w:p>
    <w:p w:rsidR="00A542DF" w:rsidRDefault="00257C47" w:rsidP="00257C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Upravljanje kvalitetom i društvena uloga Sveuči</w:t>
      </w:r>
      <w:r>
        <w:rPr>
          <w:color w:val="000000"/>
          <w:sz w:val="22"/>
          <w:szCs w:val="22"/>
        </w:rPr>
        <w:t>lišta</w:t>
      </w:r>
    </w:p>
    <w:p w:rsidR="00A542DF" w:rsidRDefault="00257C47" w:rsidP="00257C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Studijski programi</w:t>
      </w:r>
    </w:p>
    <w:p w:rsidR="00A542DF" w:rsidRDefault="00257C47" w:rsidP="00257C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Nastavni proces i podrška studentima</w:t>
      </w:r>
    </w:p>
    <w:p w:rsidR="00A542DF" w:rsidRDefault="00257C47" w:rsidP="00257C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Nastavnički i institucijski kapaciteti</w:t>
      </w:r>
    </w:p>
    <w:p w:rsidR="00A542DF" w:rsidRDefault="00257C47" w:rsidP="00257C47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Znanstvena djelatnost</w:t>
      </w:r>
    </w:p>
    <w:p w:rsidR="00A542DF" w:rsidRDefault="00257C47">
      <w:pPr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Ovakva struktura također je temelj usporedbe Sveučilišta i njegovih studijskih programa s akreditiranim programima Europske unije.</w:t>
      </w:r>
    </w:p>
    <w:p w:rsidR="00A542DF" w:rsidRDefault="00257C47">
      <w:pPr>
        <w:spacing w:before="280" w:after="28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Unutar svakog područja definirane su njegove temeljne opće i specifične odrednice (način na koji su područja uređena), standardi i kriteriji koji se očekuju, te pokazatelji uspješnosti, postupci, aktivnosti, dinamika provedbe i analize temeljem kojih se vr</w:t>
      </w:r>
      <w:r>
        <w:rPr>
          <w:sz w:val="22"/>
          <w:szCs w:val="22"/>
        </w:rPr>
        <w:t xml:space="preserve">še korekcije postojećih stanja i mjera i određuju novi ciljevi za buduće razdoblje. Postupci (procedure), tablica aktivnosti i potrebni obrasci koje (djelomično ili </w:t>
      </w:r>
      <w:r>
        <w:rPr>
          <w:sz w:val="22"/>
          <w:szCs w:val="22"/>
        </w:rPr>
        <w:lastRenderedPageBreak/>
        <w:t>u cijelosti) razvija i koristi SOUK-a, a proizlaze iz svakog područja, sumirani su u dokume</w:t>
      </w:r>
      <w:r>
        <w:rPr>
          <w:sz w:val="22"/>
          <w:szCs w:val="22"/>
        </w:rPr>
        <w:t xml:space="preserve">ntu </w:t>
      </w:r>
      <w:r>
        <w:rPr>
          <w:i/>
          <w:sz w:val="22"/>
          <w:szCs w:val="22"/>
        </w:rPr>
        <w:t>Priručnik kvalitete – Postupci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(procedure i tablica aktivnosti)</w:t>
      </w:r>
      <w:r>
        <w:rPr>
          <w:sz w:val="22"/>
          <w:szCs w:val="22"/>
        </w:rPr>
        <w:t xml:space="preserve"> te im se može pristupiti izravno iz poglavlja na koje se odnose.  </w:t>
      </w:r>
    </w:p>
    <w:p w:rsidR="00A542DF" w:rsidRDefault="00A542DF">
      <w:pPr>
        <w:spacing w:after="160" w:line="259" w:lineRule="auto"/>
        <w:rPr>
          <w:b/>
        </w:rPr>
      </w:pPr>
    </w:p>
    <w:p w:rsidR="00A542DF" w:rsidRDefault="00A542DF">
      <w:pPr>
        <w:spacing w:after="160" w:line="259" w:lineRule="auto"/>
        <w:rPr>
          <w:b/>
        </w:rPr>
      </w:pPr>
    </w:p>
    <w:p w:rsidR="00A542DF" w:rsidRDefault="00257C47">
      <w:pPr>
        <w:spacing w:after="160" w:line="259" w:lineRule="auto"/>
        <w:rPr>
          <w:b/>
        </w:rPr>
      </w:pPr>
      <w:r>
        <w:br w:type="page"/>
      </w:r>
    </w:p>
    <w:p w:rsidR="00A542DF" w:rsidRDefault="00257C47">
      <w:pPr>
        <w:pStyle w:val="Naslov1"/>
        <w:numPr>
          <w:ilvl w:val="0"/>
          <w:numId w:val="4"/>
        </w:numPr>
      </w:pPr>
      <w:bookmarkStart w:id="8" w:name="_heading=h.2afmg28" w:colFirst="0" w:colLast="0"/>
      <w:bookmarkEnd w:id="8"/>
      <w:r>
        <w:lastRenderedPageBreak/>
        <w:t xml:space="preserve">Kratki opis sustava osiguravanja i unaprjeđivanja kvalitete Sveučilišta </w:t>
      </w:r>
    </w:p>
    <w:p w:rsidR="00A542DF" w:rsidRDefault="00257C47">
      <w:pPr>
        <w:spacing w:before="280" w:after="280" w:line="360" w:lineRule="auto"/>
        <w:jc w:val="both"/>
      </w:pPr>
      <w:r>
        <w:t>Zahtjevi za sustav osiguravanja i unapređiva</w:t>
      </w:r>
      <w:r>
        <w:t xml:space="preserve">nja kvalitete (u nastavku SOUK) su </w:t>
      </w:r>
      <w:r>
        <w:rPr>
          <w:i/>
        </w:rPr>
        <w:t>unutrašnjeg i vanjskog podrijetla</w:t>
      </w:r>
      <w:r>
        <w:t>, odnosno izraz su htijenja svih unutrašnjih (studenti, nastavnici, administrativno, tehničko i pomoćno osoblje, uprava) i vanjskih (druge razine sustava obrazovanja, gospodarstvo, lokalna i državna uprava, kultura, zdravstvo...) dionika.</w:t>
      </w:r>
    </w:p>
    <w:p w:rsidR="00A542DF" w:rsidRDefault="00257C47">
      <w:pPr>
        <w:spacing w:before="280" w:after="280" w:line="360" w:lineRule="auto"/>
        <w:jc w:val="both"/>
      </w:pPr>
      <w:r>
        <w:t>Sustavi osigurava</w:t>
      </w:r>
      <w:r>
        <w:t>nja kvalitete visokih učilišta u RH ustrojeni su sukladno dokumentima grupe E4 (</w:t>
      </w:r>
      <w:r>
        <w:rPr>
          <w:b/>
        </w:rPr>
        <w:t xml:space="preserve">ENQA </w:t>
      </w:r>
      <w:r>
        <w:t xml:space="preserve">– Europska udruga za osiguravanje kvalitete u visokom obrazovanju, </w:t>
      </w:r>
      <w:r>
        <w:rPr>
          <w:b/>
        </w:rPr>
        <w:t xml:space="preserve">EUA </w:t>
      </w:r>
      <w:r>
        <w:t xml:space="preserve">– Europska udruga sveučilišta, </w:t>
      </w:r>
      <w:r>
        <w:rPr>
          <w:b/>
        </w:rPr>
        <w:t xml:space="preserve">ESU </w:t>
      </w:r>
      <w:r>
        <w:t xml:space="preserve">– Europski studentski zbor, </w:t>
      </w:r>
      <w:r>
        <w:rPr>
          <w:b/>
        </w:rPr>
        <w:t xml:space="preserve">EURASHE </w:t>
      </w:r>
      <w:r>
        <w:t>– Europska udruga visokih uči</w:t>
      </w:r>
      <w:r>
        <w:t xml:space="preserve">lišta), izrađenim na zahtjev ministara zemalja članica Europske unije i zemalja potpisnica </w:t>
      </w:r>
      <w:proofErr w:type="spellStart"/>
      <w:r>
        <w:t>Bolonjske</w:t>
      </w:r>
      <w:proofErr w:type="spellEnd"/>
      <w:r>
        <w:t xml:space="preserve"> deklaracije s ciljem stvaranja Europskog prostora visokog obrazovanja (EHEA). Temeljni dokument za provedbu vanjske i unutarnje prosudbe sustava osiguravan</w:t>
      </w:r>
      <w:r>
        <w:t xml:space="preserve">ja kvalitete je: </w:t>
      </w:r>
      <w:hyperlink r:id="rId14">
        <w:r>
          <w:rPr>
            <w:color w:val="1155CC"/>
            <w:u w:val="single"/>
          </w:rPr>
          <w:t xml:space="preserve">„Standardi i smjernice za osiguravanje kvalitete u Europskom prostoru visokog obrazovanja“ </w:t>
        </w:r>
      </w:hyperlink>
      <w:r>
        <w:t>(“</w:t>
      </w:r>
      <w:proofErr w:type="spellStart"/>
      <w:r>
        <w:rPr>
          <w:i/>
        </w:rPr>
        <w:t>Standards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Guidelines</w:t>
      </w:r>
      <w:proofErr w:type="spellEnd"/>
      <w:r>
        <w:rPr>
          <w:i/>
        </w:rPr>
        <w:t xml:space="preserve"> for </w:t>
      </w:r>
      <w:proofErr w:type="spellStart"/>
      <w:r>
        <w:rPr>
          <w:i/>
        </w:rPr>
        <w:t>Quality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Assu</w:t>
      </w:r>
      <w:r>
        <w:rPr>
          <w:i/>
        </w:rPr>
        <w:t>rance</w:t>
      </w:r>
      <w:proofErr w:type="spellEnd"/>
      <w:r>
        <w:rPr>
          <w:i/>
        </w:rPr>
        <w:t xml:space="preserve"> in the European </w:t>
      </w:r>
      <w:proofErr w:type="spellStart"/>
      <w:r>
        <w:rPr>
          <w:i/>
        </w:rPr>
        <w:t>Higher</w:t>
      </w:r>
      <w:proofErr w:type="spellEnd"/>
      <w:r>
        <w:rPr>
          <w:i/>
        </w:rPr>
        <w:t xml:space="preserve"> Education </w:t>
      </w:r>
      <w:proofErr w:type="spellStart"/>
      <w:r>
        <w:rPr>
          <w:i/>
        </w:rPr>
        <w:t>Area</w:t>
      </w:r>
      <w:proofErr w:type="spellEnd"/>
      <w:r>
        <w:t xml:space="preserve">“ ili </w:t>
      </w:r>
      <w:r>
        <w:rPr>
          <w:b/>
        </w:rPr>
        <w:t>ESG</w:t>
      </w:r>
      <w:r>
        <w:t>).</w:t>
      </w:r>
    </w:p>
    <w:p w:rsidR="00A542DF" w:rsidRDefault="00257C47">
      <w:pPr>
        <w:spacing w:line="360" w:lineRule="auto"/>
        <w:jc w:val="both"/>
      </w:pPr>
      <w:r>
        <w:t xml:space="preserve">ESG ima sljedeće </w:t>
      </w:r>
      <w:r>
        <w:rPr>
          <w:b/>
        </w:rPr>
        <w:t>svrhe</w:t>
      </w:r>
      <w:r>
        <w:rPr>
          <w:vertAlign w:val="superscript"/>
        </w:rPr>
        <w:footnoteReference w:id="5"/>
      </w:r>
      <w:r>
        <w:t xml:space="preserve">: </w:t>
      </w:r>
    </w:p>
    <w:p w:rsidR="00A542DF" w:rsidRDefault="00257C47" w:rsidP="00257C4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čini zajednički okvir sustava osiguravanja kvalitete poučavanja i učenja na europskoj, nacionalnoj i institucionalnoj razini</w:t>
      </w:r>
    </w:p>
    <w:p w:rsidR="00A542DF" w:rsidRDefault="00257C47" w:rsidP="00257C4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omogućuje osiguravanje i poboljšavanje kvalitete v</w:t>
      </w:r>
      <w:r>
        <w:rPr>
          <w:color w:val="000000"/>
        </w:rPr>
        <w:t>isokog obrazovanja u EHEA-i</w:t>
      </w:r>
    </w:p>
    <w:p w:rsidR="00A542DF" w:rsidRDefault="00257C47" w:rsidP="00257C4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potiče međusobno povjerenje, time olakšavajući priznavanje i mobilnost unutar i preko nacionalnih granica</w:t>
      </w:r>
    </w:p>
    <w:p w:rsidR="00A542DF" w:rsidRDefault="00257C47" w:rsidP="00257C4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</w:pPr>
      <w:r>
        <w:rPr>
          <w:color w:val="000000"/>
        </w:rPr>
        <w:t>pruža informacije o osiguravanju kvalitete u EHEA-i.</w:t>
      </w:r>
    </w:p>
    <w:p w:rsidR="00A542DF" w:rsidRDefault="00257C47">
      <w:pPr>
        <w:spacing w:line="360" w:lineRule="auto"/>
        <w:jc w:val="both"/>
      </w:pPr>
      <w:r>
        <w:t xml:space="preserve">ESG se temelji na sljedeća </w:t>
      </w:r>
      <w:r>
        <w:rPr>
          <w:b/>
        </w:rPr>
        <w:t xml:space="preserve">četiri načela za osiguravanje kvalitete u </w:t>
      </w:r>
      <w:r>
        <w:rPr>
          <w:b/>
        </w:rPr>
        <w:t>EHEA-i</w:t>
      </w:r>
      <w:r>
        <w:rPr>
          <w:vertAlign w:val="superscript"/>
        </w:rPr>
        <w:footnoteReference w:id="6"/>
      </w:r>
      <w:r>
        <w:t xml:space="preserve">: </w:t>
      </w:r>
    </w:p>
    <w:p w:rsidR="00A542DF" w:rsidRDefault="00257C47" w:rsidP="00257C4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visoka učilišta su glavna odgovorna za kvalitetu vlastitog rada i njezino osiguravanje</w:t>
      </w:r>
    </w:p>
    <w:p w:rsidR="00A542DF" w:rsidRDefault="00257C47" w:rsidP="00257C4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osiguravanje kvalitete je osjetljivo na raznolikost visokoobrazovnih sustava, visokih učilišta, programa i studenata</w:t>
      </w:r>
    </w:p>
    <w:p w:rsidR="00A542DF" w:rsidRDefault="00257C47" w:rsidP="00257C47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lastRenderedPageBreak/>
        <w:t>osiguravanje kvalitete potiče razvoj kulture kvalitete</w:t>
      </w:r>
    </w:p>
    <w:p w:rsidR="00A542DF" w:rsidRDefault="00257C47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</w:pPr>
      <w:r>
        <w:rPr>
          <w:color w:val="000000"/>
        </w:rPr>
        <w:t xml:space="preserve">osiguravanje kvalitete uzima u obzir potrebe i očekivanja studenata, svih drugih dionika i društva. </w:t>
      </w:r>
    </w:p>
    <w:p w:rsidR="00A542DF" w:rsidRDefault="00257C47">
      <w:pPr>
        <w:pStyle w:val="Naslov2"/>
        <w:numPr>
          <w:ilvl w:val="1"/>
          <w:numId w:val="4"/>
        </w:numPr>
      </w:pPr>
      <w:bookmarkStart w:id="9" w:name="_heading=h.pkwqa1" w:colFirst="0" w:colLast="0"/>
      <w:bookmarkEnd w:id="9"/>
      <w:r>
        <w:t>Povijesni razvoj i ustroj Sustava za kvalitetu Sveučilišta</w:t>
      </w:r>
    </w:p>
    <w:p w:rsidR="00A542DF" w:rsidRDefault="00A542DF"/>
    <w:p w:rsidR="00A542DF" w:rsidRDefault="00257C4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177800</wp:posOffset>
                </wp:positionV>
                <wp:extent cx="5210175" cy="5902037"/>
                <wp:effectExtent l="0" t="0" r="0" b="0"/>
                <wp:wrapNone/>
                <wp:docPr id="223" name="Grupa 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0175" cy="5902037"/>
                          <a:chOff x="2740900" y="828975"/>
                          <a:chExt cx="5210200" cy="5902075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740913" y="828982"/>
                            <a:ext cx="5210175" cy="5902037"/>
                            <a:chOff x="2734550" y="822625"/>
                            <a:chExt cx="5222900" cy="5914750"/>
                          </a:xfrm>
                        </wpg:grpSpPr>
                        <wps:wsp>
                          <wps:cNvPr id="2" name="Pravokutnik 2"/>
                          <wps:cNvSpPr/>
                          <wps:spPr>
                            <a:xfrm>
                              <a:off x="2734550" y="822625"/>
                              <a:ext cx="5222900" cy="5914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542DF" w:rsidRDefault="00A542D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740913" y="828982"/>
                              <a:ext cx="5210175" cy="5902037"/>
                              <a:chOff x="0" y="0"/>
                              <a:chExt cx="5210469" cy="5623863"/>
                            </a:xfrm>
                          </wpg:grpSpPr>
                          <wps:wsp>
                            <wps:cNvPr id="4" name="Pravokutnik 4"/>
                            <wps:cNvSpPr/>
                            <wps:spPr>
                              <a:xfrm>
                                <a:off x="0" y="0"/>
                                <a:ext cx="5210450" cy="56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542DF" w:rsidRDefault="00A542D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6261" y="2501329"/>
                                <a:ext cx="5204208" cy="564919"/>
                                <a:chOff x="6261" y="2501329"/>
                                <a:chExt cx="5554030" cy="1162733"/>
                              </a:xfrm>
                            </wpg:grpSpPr>
                            <wps:wsp>
                              <wps:cNvPr id="6" name="Strelica: peterokut 6"/>
                              <wps:cNvSpPr/>
                              <wps:spPr>
                                <a:xfrm>
                                  <a:off x="6261" y="2573550"/>
                                  <a:ext cx="1034845" cy="886903"/>
                                </a:xfrm>
                                <a:prstGeom prst="homePlat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BEA502"/>
                                </a:solidFill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FFFFFF"/>
                                        <w:sz w:val="32"/>
                                      </w:rPr>
                                      <w:t>2010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FFFFFF"/>
                                        <w:sz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7" name="Pravokutnik 7"/>
                              <wps:cNvSpPr/>
                              <wps:spPr>
                                <a:xfrm>
                                  <a:off x="1087623" y="2501329"/>
                                  <a:ext cx="4472668" cy="1162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0D0D0D"/>
                                      </w:rPr>
                                      <w:t xml:space="preserve">1. prosinca </w:t>
                                    </w:r>
                                    <w:r>
                                      <w:rPr>
                                        <w:rFonts w:eastAsia="Times New Roman"/>
                                        <w:color w:val="0D0D0D"/>
                                      </w:rPr>
                                      <w:t>- izrada Priručnika za kvalitetu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8" name="Grupa 8"/>
                            <wpg:cNvGrpSpPr/>
                            <wpg:grpSpPr>
                              <a:xfrm>
                                <a:off x="3" y="1866087"/>
                                <a:ext cx="5210462" cy="577321"/>
                                <a:chOff x="3" y="1866087"/>
                                <a:chExt cx="5560705" cy="1188259"/>
                              </a:xfrm>
                            </wpg:grpSpPr>
                            <wps:wsp>
                              <wps:cNvPr id="9" name="Strelica: peterokut 9"/>
                              <wps:cNvSpPr/>
                              <wps:spPr>
                                <a:xfrm>
                                  <a:off x="3" y="1866087"/>
                                  <a:ext cx="1034845" cy="886903"/>
                                </a:xfrm>
                                <a:prstGeom prst="homePlat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BEA502"/>
                                </a:solidFill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FFFFFF"/>
                                        <w:sz w:val="32"/>
                                      </w:rPr>
                                      <w:t>2009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FFFFFF"/>
                                        <w:sz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0" name="Pravokutnik 10"/>
                              <wps:cNvSpPr/>
                              <wps:spPr>
                                <a:xfrm>
                                  <a:off x="1088040" y="1891613"/>
                                  <a:ext cx="4472668" cy="11627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0D0D0D"/>
                                      </w:rPr>
                                      <w:t>14. travnja</w:t>
                                    </w:r>
                                    <w:r>
                                      <w:rPr>
                                        <w:rFonts w:eastAsia="Times New Roman"/>
                                        <w:color w:val="0D0D0D"/>
                                      </w:rPr>
                                      <w:t>. – donesen Pravilnik o sustavu za kvalitetu Sveučilišta Jurja Dobrile u Puli (pročišćeni tekst)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1" name="Grupa 11"/>
                            <wpg:cNvGrpSpPr/>
                            <wpg:grpSpPr>
                              <a:xfrm>
                                <a:off x="2917" y="0"/>
                                <a:ext cx="5207551" cy="927346"/>
                                <a:chOff x="2917" y="0"/>
                                <a:chExt cx="5207551" cy="927346"/>
                              </a:xfrm>
                            </wpg:grpSpPr>
                            <wps:wsp>
                              <wps:cNvPr id="12" name="Pravokutnik 12"/>
                              <wps:cNvSpPr/>
                              <wps:spPr>
                                <a:xfrm>
                                  <a:off x="1019514" y="0"/>
                                  <a:ext cx="4190954" cy="927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000000"/>
                                      </w:rPr>
                                      <w:t>Rujan</w:t>
                                    </w:r>
                                    <w:r>
                                      <w:rPr>
                                        <w:rFonts w:eastAsia="Times New Roman"/>
                                        <w:color w:val="000000"/>
                                      </w:rPr>
                                      <w:t xml:space="preserve"> - donesen je Pravilnik o sustavu upravljanja kvalitetom (danas: Pravilnik o sustavu za kvalitetu)</w:t>
                                    </w:r>
                                    <w:r>
                                      <w:rPr>
                                        <w:rFonts w:eastAsia="Times New Roman"/>
                                        <w:color w:val="000000"/>
                                      </w:rPr>
                                      <w:t xml:space="preserve">. </w:t>
                                    </w:r>
                                  </w:p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000000"/>
                                      </w:rPr>
                                      <w:t>Prosinac</w:t>
                                    </w:r>
                                    <w:r>
                                      <w:rPr>
                                        <w:rFonts w:eastAsia="Times New Roman"/>
                                        <w:color w:val="000000"/>
                                      </w:rPr>
                                      <w:t xml:space="preserve">  - ustrojena je Služba za kvalitetu Sveučilišta (danas: </w:t>
                                    </w:r>
                                    <w:r>
                                      <w:rPr>
                                        <w:rFonts w:eastAsia="Times New Roman"/>
                                        <w:color w:val="0D0D0D"/>
                                      </w:rPr>
                                      <w:t>Ured za  osiguravanje i unaprjeđivanje kvalitete i strateško planiranje)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3" name="Strelica: peterokut 13"/>
                              <wps:cNvSpPr/>
                              <wps:spPr>
                                <a:xfrm>
                                  <a:off x="2917" y="223083"/>
                                  <a:ext cx="969665" cy="412506"/>
                                </a:xfrm>
                                <a:prstGeom prst="homePlat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BEA502"/>
                                </a:solidFill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FFFFFF"/>
                                        <w:sz w:val="32"/>
                                      </w:rPr>
                                      <w:t>2007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FFFFFF"/>
                                        <w:sz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4" name="Grupa 14"/>
                            <wpg:cNvGrpSpPr/>
                            <wpg:grpSpPr>
                              <a:xfrm>
                                <a:off x="2916" y="1006426"/>
                                <a:ext cx="5207552" cy="792984"/>
                                <a:chOff x="2916" y="1006426"/>
                                <a:chExt cx="5207552" cy="792984"/>
                              </a:xfrm>
                            </wpg:grpSpPr>
                            <wps:wsp>
                              <wps:cNvPr id="15" name="Pravokutnik 15"/>
                              <wps:cNvSpPr/>
                              <wps:spPr>
                                <a:xfrm>
                                  <a:off x="1019514" y="1006426"/>
                                  <a:ext cx="4190954" cy="792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3B3838"/>
                                      </w:rPr>
                                      <w:t>Siječanj</w:t>
                                    </w:r>
                                    <w:r>
                                      <w:rPr>
                                        <w:rFonts w:eastAsia="Times New Roman"/>
                                        <w:color w:val="3B3838"/>
                                      </w:rPr>
                                      <w:t xml:space="preserve"> – konstituiran Odbor za kvalitetu Sveučilišta (danas: Glavni odbor za kvalitetu Sveučilišta) nak</w:t>
                                    </w:r>
                                    <w:r>
                                      <w:rPr>
                                        <w:rFonts w:eastAsia="Times New Roman"/>
                                        <w:color w:val="3B3838"/>
                                      </w:rPr>
                                      <w:t>on čega je uslijedilo konstituiranje Odbora za kvalitetu na sastavnicama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6" name="Strelica: peterokut 16"/>
                              <wps:cNvSpPr/>
                              <wps:spPr>
                                <a:xfrm>
                                  <a:off x="2916" y="1096371"/>
                                  <a:ext cx="969665" cy="430906"/>
                                </a:xfrm>
                                <a:prstGeom prst="homePlat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BEA502"/>
                                </a:solidFill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FFFFFF"/>
                                        <w:sz w:val="32"/>
                                      </w:rPr>
                                      <w:t>2008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FFFFFF"/>
                                        <w:sz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17" name="Grupa 17"/>
                            <wpg:cNvGrpSpPr/>
                            <wpg:grpSpPr>
                              <a:xfrm>
                                <a:off x="1" y="3795975"/>
                                <a:ext cx="5210467" cy="1165030"/>
                                <a:chOff x="1" y="3795975"/>
                                <a:chExt cx="5210467" cy="1165030"/>
                              </a:xfrm>
                            </wpg:grpSpPr>
                            <wps:wsp>
                              <wps:cNvPr id="18" name="Pravokutnik 18"/>
                              <wps:cNvSpPr/>
                              <wps:spPr>
                                <a:xfrm>
                                  <a:off x="1019514" y="3795975"/>
                                  <a:ext cx="4190954" cy="1165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0D0D0D"/>
                                      </w:rPr>
                                      <w:t xml:space="preserve">1. ožujka  </w:t>
                                    </w:r>
                                    <w:r>
                                      <w:rPr>
                                        <w:rFonts w:eastAsia="Times New Roman"/>
                                        <w:color w:val="0D0D0D"/>
                                      </w:rPr>
                                      <w:t xml:space="preserve">– donesen Pravilnik o sustavu osiguravanja i unaprjeđivanja kvalitete Sveučilišta Jurja Dobrile u Puli </w:t>
                                    </w:r>
                                  </w:p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0D0D0D"/>
                                      </w:rPr>
                                      <w:t xml:space="preserve">14. ožujka  </w:t>
                                    </w:r>
                                    <w:r>
                                      <w:rPr>
                                        <w:rFonts w:eastAsia="Times New Roman"/>
                                        <w:color w:val="0D0D0D"/>
                                      </w:rPr>
                                      <w:t>– donesen Poslovnik o radu glavnog odbora za kvalitetu Sveučilišta Jurja Dobrile u Puli</w:t>
                                    </w:r>
                                  </w:p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0D0D0D"/>
                                      </w:rPr>
                                      <w:t xml:space="preserve">18. ožujak  </w:t>
                                    </w:r>
                                    <w:r>
                                      <w:rPr>
                                        <w:rFonts w:eastAsia="Times New Roman"/>
                                        <w:color w:val="0D0D0D"/>
                                      </w:rPr>
                                      <w:t>-  revizija Priručnika za kvalitetu (3. izdanje)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9" name="Strelica: peterokut 19"/>
                              <wps:cNvSpPr/>
                              <wps:spPr>
                                <a:xfrm>
                                  <a:off x="1" y="4061509"/>
                                  <a:ext cx="969665" cy="430906"/>
                                </a:xfrm>
                                <a:prstGeom prst="homePlat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BEA502"/>
                                </a:solidFill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FFFFFF"/>
                                        <w:sz w:val="32"/>
                                      </w:rPr>
                                      <w:t>2013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FFFFFF"/>
                                        <w:sz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0" name="Grupa 20"/>
                            <wpg:cNvGrpSpPr/>
                            <wpg:grpSpPr>
                              <a:xfrm>
                                <a:off x="2" y="3145327"/>
                                <a:ext cx="5210467" cy="564919"/>
                                <a:chOff x="2" y="3145327"/>
                                <a:chExt cx="5210467" cy="564919"/>
                              </a:xfrm>
                            </wpg:grpSpPr>
                            <wps:wsp>
                              <wps:cNvPr id="21" name="Pravokutnik 21"/>
                              <wps:cNvSpPr/>
                              <wps:spPr>
                                <a:xfrm>
                                  <a:off x="1019513" y="3145327"/>
                                  <a:ext cx="4190956" cy="5649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0D0D0D"/>
                                      </w:rPr>
                                      <w:t xml:space="preserve">2. veljače </w:t>
                                    </w:r>
                                    <w:r>
                                      <w:rPr>
                                        <w:rFonts w:eastAsia="Times New Roman"/>
                                        <w:color w:val="0D0D0D"/>
                                      </w:rPr>
                                      <w:t>- revizija Priručnika za kvalitetu (2. izdanje)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22" name="Strelica: peterokut 22"/>
                              <wps:cNvSpPr/>
                              <wps:spPr>
                                <a:xfrm>
                                  <a:off x="2" y="3183571"/>
                                  <a:ext cx="969665" cy="430906"/>
                                </a:xfrm>
                                <a:prstGeom prst="homePlat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BEA502"/>
                                </a:solidFill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FFFFFF"/>
                                        <w:sz w:val="32"/>
                                      </w:rPr>
                                      <w:t>2012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FFFFFF"/>
                                        <w:sz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g:grpSp>
                            <wpg:cNvPr id="23" name="Grupa 23"/>
                            <wpg:cNvGrpSpPr/>
                            <wpg:grpSpPr>
                              <a:xfrm>
                                <a:off x="0" y="5058944"/>
                                <a:ext cx="5210468" cy="564919"/>
                                <a:chOff x="0" y="5058944"/>
                                <a:chExt cx="5210468" cy="564919"/>
                              </a:xfrm>
                            </wpg:grpSpPr>
                            <wps:wsp>
                              <wps:cNvPr id="24" name="Pravokutnik 24"/>
                              <wps:cNvSpPr/>
                              <wps:spPr>
                                <a:xfrm>
                                  <a:off x="1019514" y="5058944"/>
                                  <a:ext cx="4190954" cy="5649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0D0D0D"/>
                                      </w:rPr>
                                      <w:t xml:space="preserve">19. prosinca  </w:t>
                                    </w:r>
                                    <w:r>
                                      <w:rPr>
                                        <w:rFonts w:eastAsia="Times New Roman"/>
                                        <w:color w:val="0D0D0D"/>
                                      </w:rPr>
                                      <w:t>– donesen Pravilnik o vrjednovanju obrazovnih programa Sveučilišta Jurja Dobrile u Puli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25" name="Strelica: peterokut 25"/>
                              <wps:cNvSpPr/>
                              <wps:spPr>
                                <a:xfrm>
                                  <a:off x="0" y="5084400"/>
                                  <a:ext cx="969665" cy="430906"/>
                                </a:xfrm>
                                <a:prstGeom prst="homePlat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BEA502"/>
                                </a:solidFill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FFFFFF"/>
                                        <w:sz w:val="32"/>
                                      </w:rPr>
                                      <w:t>2014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FFFFFF"/>
                                        <w:sz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177800</wp:posOffset>
                </wp:positionV>
                <wp:extent cx="5210175" cy="5902037"/>
                <wp:effectExtent b="0" l="0" r="0" t="0"/>
                <wp:wrapNone/>
                <wp:docPr id="2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0175" cy="59020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257C4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-292099</wp:posOffset>
                </wp:positionV>
                <wp:extent cx="5239580" cy="2091519"/>
                <wp:effectExtent l="0" t="0" r="0" b="0"/>
                <wp:wrapNone/>
                <wp:docPr id="225" name="Grupa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9580" cy="2091519"/>
                          <a:chOff x="2726200" y="2734200"/>
                          <a:chExt cx="5239600" cy="2091600"/>
                        </a:xfrm>
                      </wpg:grpSpPr>
                      <wpg:grpSp>
                        <wpg:cNvPr id="26" name="Grupa 26"/>
                        <wpg:cNvGrpSpPr/>
                        <wpg:grpSpPr>
                          <a:xfrm>
                            <a:off x="2726210" y="2734241"/>
                            <a:ext cx="5239580" cy="2091519"/>
                            <a:chOff x="2719850" y="2727875"/>
                            <a:chExt cx="5252300" cy="2104250"/>
                          </a:xfrm>
                        </wpg:grpSpPr>
                        <wps:wsp>
                          <wps:cNvPr id="27" name="Pravokutnik 27"/>
                          <wps:cNvSpPr/>
                          <wps:spPr>
                            <a:xfrm>
                              <a:off x="2719850" y="2727875"/>
                              <a:ext cx="5252300" cy="2104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542DF" w:rsidRDefault="00A542D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8" name="Grupa 28"/>
                          <wpg:cNvGrpSpPr/>
                          <wpg:grpSpPr>
                            <a:xfrm>
                              <a:off x="2726210" y="2734241"/>
                              <a:ext cx="5239580" cy="2091519"/>
                              <a:chOff x="0" y="0"/>
                              <a:chExt cx="5239580" cy="2091519"/>
                            </a:xfrm>
                          </wpg:grpSpPr>
                          <wps:wsp>
                            <wps:cNvPr id="29" name="Pravokutnik 29"/>
                            <wps:cNvSpPr/>
                            <wps:spPr>
                              <a:xfrm>
                                <a:off x="0" y="0"/>
                                <a:ext cx="5239575" cy="209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542DF" w:rsidRDefault="00A542DF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0" name="Grupa 30"/>
                            <wpg:cNvGrpSpPr/>
                            <wpg:grpSpPr>
                              <a:xfrm>
                                <a:off x="1" y="0"/>
                                <a:ext cx="5207551" cy="795070"/>
                                <a:chOff x="1" y="0"/>
                                <a:chExt cx="5207551" cy="795070"/>
                              </a:xfrm>
                            </wpg:grpSpPr>
                            <wps:wsp>
                              <wps:cNvPr id="31" name="Pravokutnik 31"/>
                              <wps:cNvSpPr/>
                              <wps:spPr>
                                <a:xfrm>
                                  <a:off x="1016598" y="0"/>
                                  <a:ext cx="4190954" cy="7950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textDirection w:val="btLr"/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color w:val="0D0D0D"/>
                                      </w:rPr>
                                      <w:t xml:space="preserve">30. studenog  </w:t>
                                    </w:r>
                                    <w:r>
                                      <w:rPr>
                                        <w:rFonts w:eastAsia="Times New Roman"/>
                                        <w:color w:val="0D0D0D"/>
                                      </w:rPr>
                                      <w:t>-  donesen Pravilnik o izmjenama i dopunama Pravilnika o sustava osiguravanja i unaprjeđivanja kvalitete Sveučilišta Jurja Dobrile u Puli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32" name="Strelica: peterokut 32"/>
                              <wps:cNvSpPr/>
                              <wps:spPr>
                                <a:xfrm>
                                  <a:off x="1" y="182082"/>
                                  <a:ext cx="969665" cy="430906"/>
                                </a:xfrm>
                                <a:prstGeom prst="homePlat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BEA502"/>
                                </a:solidFill>
                                <a:ln w="12700" cap="flat" cmpd="sng">
                                  <a:solidFill>
                                    <a:srgbClr val="BEA502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A542DF" w:rsidRDefault="00257C47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color w:val="FFFFFF"/>
                                        <w:sz w:val="32"/>
                                      </w:rPr>
                                      <w:t>2015</w:t>
                                    </w:r>
                                    <w:r>
                                      <w:rPr>
                                        <w:rFonts w:ascii="Calibri" w:eastAsia="Calibri" w:hAnsi="Calibri" w:cs="Calibri"/>
                                        <w:color w:val="FFFFFF"/>
                                        <w:sz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  <wps:wsp>
                            <wps:cNvPr id="33" name="Pravokutnik 33"/>
                            <wps:cNvSpPr/>
                            <wps:spPr>
                              <a:xfrm>
                                <a:off x="1048626" y="972928"/>
                                <a:ext cx="4190954" cy="48705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BEA50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42DF" w:rsidRDefault="00257C4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171717"/>
                                    </w:rPr>
                                    <w:t xml:space="preserve">21. svibnja </w:t>
                                  </w:r>
                                  <w:r>
                                    <w:rPr>
                                      <w:rFonts w:eastAsia="Times New Roman"/>
                                      <w:color w:val="171717"/>
                                    </w:rPr>
                                    <w:t>- revizija Priručnika za kvalitetu (4. izdanje)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34" name="Strelica: peterokut 34"/>
                            <wps:cNvSpPr/>
                            <wps:spPr>
                              <a:xfrm>
                                <a:off x="2" y="1029074"/>
                                <a:ext cx="969665" cy="430906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BEA502"/>
                              </a:solidFill>
                              <a:ln w="12700" cap="flat" cmpd="sng">
                                <a:solidFill>
                                  <a:srgbClr val="BEA50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42DF" w:rsidRDefault="00257C47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32"/>
                                    </w:rPr>
                                    <w:t>2018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35" name="Strelica: peterokut 35"/>
                            <wps:cNvSpPr/>
                            <wps:spPr>
                              <a:xfrm>
                                <a:off x="0" y="1660613"/>
                                <a:ext cx="969665" cy="430906"/>
                              </a:xfrm>
                              <a:prstGeom prst="homePlat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BEA502"/>
                              </a:solidFill>
                              <a:ln w="12700" cap="flat" cmpd="sng">
                                <a:solidFill>
                                  <a:srgbClr val="BEA50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42DF" w:rsidRDefault="00257C47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32"/>
                                    </w:rPr>
                                    <w:t>2023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FFFFFF"/>
                                      <w:sz w:val="3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  <wps:wsp>
                            <wps:cNvPr id="36" name="Pravokutnik 36"/>
                            <wps:cNvSpPr/>
                            <wps:spPr>
                              <a:xfrm>
                                <a:off x="1048626" y="1637838"/>
                                <a:ext cx="4190954" cy="44990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BEA50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542DF" w:rsidRDefault="00257C47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color w:val="1717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color w:val="171717"/>
                                    </w:rPr>
                                    <w:t>- revizija Priručnika za kvalitetu (5. izdanje)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-292099</wp:posOffset>
                </wp:positionV>
                <wp:extent cx="5239580" cy="2091519"/>
                <wp:effectExtent b="0" l="0" r="0" t="0"/>
                <wp:wrapNone/>
                <wp:docPr id="22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9580" cy="20915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A542DF"/>
    <w:p w:rsidR="00A542DF" w:rsidRDefault="00257C47">
      <w:pPr>
        <w:pStyle w:val="Naslov2"/>
        <w:numPr>
          <w:ilvl w:val="1"/>
          <w:numId w:val="4"/>
        </w:numPr>
      </w:pPr>
      <w:bookmarkStart w:id="10" w:name="_heading=h.39kk8xu" w:colFirst="0" w:colLast="0"/>
      <w:bookmarkEnd w:id="10"/>
      <w:r>
        <w:t>Svrha i cilj sustava</w:t>
      </w:r>
    </w:p>
    <w:p w:rsidR="00A542DF" w:rsidRDefault="00A542DF">
      <w:pPr>
        <w:jc w:val="both"/>
        <w:rPr>
          <w:b/>
        </w:rPr>
      </w:pPr>
    </w:p>
    <w:p w:rsidR="00A542DF" w:rsidRDefault="00257C47">
      <w:pPr>
        <w:spacing w:line="360" w:lineRule="auto"/>
        <w:jc w:val="both"/>
      </w:pPr>
      <w:r>
        <w:rPr>
          <w:b/>
        </w:rPr>
        <w:t>Cilj</w:t>
      </w:r>
      <w:r>
        <w:t xml:space="preserve"> je Sustava izgradnja institucijskih mehanizama za kontinuirana poboljšanja svih aspekata nastavne, znanstveno-istraživačke, umjetničke i stručne djelatnosti te potpornih aktivnosti u svrhu promicanja visokih standarda profesionalnog i stručnog razvoja svi</w:t>
      </w:r>
      <w:r>
        <w:t>h dionika Sveučilišta.</w:t>
      </w:r>
      <w:r>
        <w:rPr>
          <w:vertAlign w:val="superscript"/>
        </w:rPr>
        <w:t xml:space="preserve"> 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  <w:rPr>
          <w:color w:val="0070C0"/>
        </w:rPr>
      </w:pPr>
      <w:r>
        <w:t xml:space="preserve">Opće odredbe, područja vrednovanja, ustroj i djelovanje SOUK-a definirani su </w:t>
      </w:r>
      <w:hyperlink r:id="rId17">
        <w:r>
          <w:rPr>
            <w:i/>
            <w:color w:val="0070C0"/>
            <w:u w:val="single"/>
          </w:rPr>
          <w:t>Pravilnikom o sustavu osiguravanja i unaprjeđivanja kvalitete Sveučilišta Ju</w:t>
        </w:r>
        <w:r>
          <w:rPr>
            <w:i/>
            <w:color w:val="0070C0"/>
            <w:u w:val="single"/>
          </w:rPr>
          <w:t>rja Dobrile u Puli</w:t>
        </w:r>
      </w:hyperlink>
      <w:hyperlink r:id="rId18">
        <w:r>
          <w:rPr>
            <w:color w:val="0070C0"/>
            <w:u w:val="single"/>
          </w:rPr>
          <w:t xml:space="preserve">. </w:t>
        </w:r>
      </w:hyperlink>
    </w:p>
    <w:p w:rsidR="00A542DF" w:rsidRDefault="00257C47">
      <w:pPr>
        <w:spacing w:line="360" w:lineRule="auto"/>
        <w:jc w:val="both"/>
      </w:pPr>
      <w:r>
        <w:t>Temeljem navedenog Pravilnika, SOUK čine sljedeća tijela:</w:t>
      </w:r>
    </w:p>
    <w:p w:rsidR="00A542DF" w:rsidRDefault="00257C47">
      <w:pPr>
        <w:numPr>
          <w:ilvl w:val="0"/>
          <w:numId w:val="1"/>
        </w:numPr>
        <w:spacing w:line="360" w:lineRule="auto"/>
        <w:jc w:val="both"/>
        <w:rPr>
          <w:color w:val="0070C0"/>
        </w:rPr>
      </w:pPr>
      <w:hyperlink r:id="rId19">
        <w:r>
          <w:rPr>
            <w:color w:val="0070C0"/>
            <w:u w:val="single"/>
          </w:rPr>
          <w:t>Glavni odbor za kvalitetu Sveučilišta,</w:t>
        </w:r>
      </w:hyperlink>
    </w:p>
    <w:p w:rsidR="00A542DF" w:rsidRDefault="00257C47">
      <w:pPr>
        <w:numPr>
          <w:ilvl w:val="0"/>
          <w:numId w:val="1"/>
        </w:numPr>
        <w:spacing w:line="360" w:lineRule="auto"/>
        <w:jc w:val="both"/>
        <w:rPr>
          <w:color w:val="0070C0"/>
        </w:rPr>
      </w:pPr>
      <w:hyperlink r:id="rId20">
        <w:r>
          <w:rPr>
            <w:color w:val="0070C0"/>
            <w:u w:val="single"/>
          </w:rPr>
          <w:t>Ured za strateško planiranje i osiguravanje kvalitete Sveučilišta,</w:t>
        </w:r>
      </w:hyperlink>
    </w:p>
    <w:p w:rsidR="00A542DF" w:rsidRDefault="00257C47">
      <w:pPr>
        <w:numPr>
          <w:ilvl w:val="0"/>
          <w:numId w:val="1"/>
        </w:numPr>
        <w:spacing w:line="360" w:lineRule="auto"/>
        <w:jc w:val="both"/>
      </w:pPr>
      <w:r>
        <w:t>Odbori za kvalitetu sastavnica Sveučilišta,</w:t>
      </w:r>
    </w:p>
    <w:p w:rsidR="00A542DF" w:rsidRDefault="00257C47">
      <w:pPr>
        <w:numPr>
          <w:ilvl w:val="0"/>
          <w:numId w:val="1"/>
        </w:numPr>
        <w:spacing w:after="280" w:line="360" w:lineRule="auto"/>
        <w:jc w:val="both"/>
      </w:pPr>
      <w:r>
        <w:t>Rektor Sveučilišta, Senat Sveučilišta i Sveučilišno vijeće.</w:t>
      </w:r>
    </w:p>
    <w:p w:rsidR="00A542DF" w:rsidRDefault="00257C47">
      <w:pPr>
        <w:spacing w:before="280" w:after="280" w:line="360" w:lineRule="auto"/>
        <w:jc w:val="both"/>
      </w:pPr>
      <w:r>
        <w:t>Prve su dvije jedinice formirane na razini Sveučilišta, dok je treća na razini sastavnica. Obje razine odbora za kvalitetu predstavljaju savjetodavna tijela upravama svake razine.</w:t>
      </w:r>
    </w:p>
    <w:p w:rsidR="00A542DF" w:rsidRDefault="00A542DF">
      <w:pPr>
        <w:spacing w:before="280" w:line="360" w:lineRule="auto"/>
        <w:jc w:val="both"/>
      </w:pPr>
    </w:p>
    <w:p w:rsidR="00A542DF" w:rsidRDefault="00A542DF">
      <w:pPr>
        <w:spacing w:before="280" w:line="360" w:lineRule="auto"/>
        <w:jc w:val="both"/>
      </w:pPr>
    </w:p>
    <w:p w:rsidR="00A542DF" w:rsidRDefault="00A542DF">
      <w:pPr>
        <w:spacing w:before="280" w:line="360" w:lineRule="auto"/>
        <w:jc w:val="both"/>
      </w:pPr>
    </w:p>
    <w:p w:rsidR="00A542DF" w:rsidRDefault="00A542DF">
      <w:pPr>
        <w:spacing w:before="280" w:line="360" w:lineRule="auto"/>
        <w:jc w:val="both"/>
      </w:pPr>
    </w:p>
    <w:p w:rsidR="00A542DF" w:rsidRDefault="00A542DF">
      <w:pPr>
        <w:spacing w:before="280" w:line="360" w:lineRule="auto"/>
        <w:jc w:val="both"/>
      </w:pPr>
    </w:p>
    <w:p w:rsidR="00A542DF" w:rsidRDefault="00257C47">
      <w:pPr>
        <w:spacing w:before="280" w:line="360" w:lineRule="auto"/>
        <w:jc w:val="both"/>
      </w:pPr>
      <w:r>
        <w:t>Međuovisnos</w:t>
      </w:r>
      <w:r>
        <w:t>t, odgovornost i sastav ustrojbenih jedinica vidljiv je iz sljedećeg prikaza:</w:t>
      </w:r>
    </w:p>
    <w:p w:rsidR="00A542DF" w:rsidRDefault="00257C47">
      <w:pPr>
        <w:spacing w:before="280" w:line="360" w:lineRule="auto"/>
        <w:jc w:val="both"/>
      </w:pPr>
      <w:r>
        <w:rPr>
          <w:noProof/>
        </w:rPr>
        <w:drawing>
          <wp:inline distT="0" distB="0" distL="0" distR="0">
            <wp:extent cx="5383530" cy="3304540"/>
            <wp:effectExtent l="0" t="0" r="0" b="0"/>
            <wp:docPr id="2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3304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542DF" w:rsidRDefault="00A542DF">
      <w:pPr>
        <w:jc w:val="both"/>
        <w:rPr>
          <w:b/>
        </w:rPr>
      </w:pPr>
    </w:p>
    <w:p w:rsidR="00A542DF" w:rsidRDefault="00A542DF">
      <w:pPr>
        <w:jc w:val="both"/>
        <w:rPr>
          <w:b/>
        </w:rPr>
      </w:pPr>
    </w:p>
    <w:p w:rsidR="00A542DF" w:rsidRDefault="00257C47">
      <w:pPr>
        <w:pStyle w:val="Naslov2"/>
        <w:numPr>
          <w:ilvl w:val="1"/>
          <w:numId w:val="4"/>
        </w:numPr>
      </w:pPr>
      <w:bookmarkStart w:id="11" w:name="_heading=h.1opuj5n" w:colFirst="0" w:colLast="0"/>
      <w:bookmarkEnd w:id="11"/>
      <w:r>
        <w:t>Organizacijska struktura SOUK-a</w:t>
      </w:r>
    </w:p>
    <w:p w:rsidR="00A542DF" w:rsidRDefault="00A542DF"/>
    <w:p w:rsidR="00A542DF" w:rsidRDefault="00A542DF"/>
    <w:p w:rsidR="00A542DF" w:rsidRDefault="00257C47">
      <w:r>
        <w:rPr>
          <w:noProof/>
        </w:rPr>
        <w:drawing>
          <wp:inline distT="0" distB="0" distL="0" distR="0">
            <wp:extent cx="5224780" cy="2859405"/>
            <wp:effectExtent l="0" t="0" r="0" b="0"/>
            <wp:docPr id="23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2859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-2400299</wp:posOffset>
                </wp:positionH>
                <wp:positionV relativeFrom="paragraph">
                  <wp:posOffset>190500</wp:posOffset>
                </wp:positionV>
                <wp:extent cx="0" cy="342900"/>
                <wp:effectExtent l="0" t="0" r="0" b="0"/>
                <wp:wrapNone/>
                <wp:docPr id="224" name="Ravni poveznik sa strelico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-2400299</wp:posOffset>
                </wp:positionH>
                <wp:positionV relativeFrom="paragraph">
                  <wp:posOffset>190500</wp:posOffset>
                </wp:positionV>
                <wp:extent cx="0" cy="342900"/>
                <wp:effectExtent b="0" l="0" r="0" t="0"/>
                <wp:wrapNone/>
                <wp:docPr id="22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542DF" w:rsidRDefault="00257C47">
      <w:pPr>
        <w:pStyle w:val="Naslov2"/>
        <w:numPr>
          <w:ilvl w:val="1"/>
          <w:numId w:val="4"/>
        </w:numPr>
      </w:pPr>
      <w:bookmarkStart w:id="12" w:name="_heading=h.48pi1tg" w:colFirst="0" w:colLast="0"/>
      <w:bookmarkEnd w:id="12"/>
      <w:r>
        <w:lastRenderedPageBreak/>
        <w:t>Glavni procesi sustava osiguravanja kvalitete</w:t>
      </w:r>
    </w:p>
    <w:p w:rsidR="00A542DF" w:rsidRDefault="00A542DF"/>
    <w:p w:rsidR="00A542DF" w:rsidRDefault="00257C47">
      <w:pPr>
        <w:spacing w:line="360" w:lineRule="auto"/>
      </w:pPr>
      <w:r>
        <w:t xml:space="preserve">Upravljanje procesima i cjelokupnim sustavom provodi se korištenjem </w:t>
      </w:r>
      <w:proofErr w:type="spellStart"/>
      <w:r>
        <w:t>Demingovog</w:t>
      </w:r>
      <w:proofErr w:type="spellEnd"/>
      <w:r>
        <w:t xml:space="preserve"> PDCA kruga:</w:t>
      </w:r>
    </w:p>
    <w:p w:rsidR="00A542DF" w:rsidRDefault="00257C47">
      <w:pPr>
        <w:spacing w:line="360" w:lineRule="auto"/>
      </w:pPr>
      <w:r>
        <w:t xml:space="preserve"> • </w:t>
      </w:r>
      <w:r>
        <w:rPr>
          <w:b/>
        </w:rPr>
        <w:t>planirati</w:t>
      </w:r>
      <w:r>
        <w:t xml:space="preserve"> (ustanoviti ciljeve sustava, njegove sastavne procese i resurse), </w:t>
      </w:r>
    </w:p>
    <w:p w:rsidR="00A542DF" w:rsidRDefault="00257C47">
      <w:pPr>
        <w:spacing w:line="360" w:lineRule="auto"/>
      </w:pPr>
      <w:r>
        <w:t xml:space="preserve">• </w:t>
      </w:r>
      <w:r>
        <w:rPr>
          <w:b/>
        </w:rPr>
        <w:t>provesti</w:t>
      </w:r>
      <w:r>
        <w:t xml:space="preserve"> (provedba planiranih aktivnosti, edukacija djelatnika, predstavljanje rada dionicima sustava),</w:t>
      </w:r>
    </w:p>
    <w:p w:rsidR="00A542DF" w:rsidRDefault="00257C47">
      <w:pPr>
        <w:spacing w:line="360" w:lineRule="auto"/>
      </w:pPr>
      <w:r>
        <w:t xml:space="preserve"> • </w:t>
      </w:r>
      <w:r>
        <w:rPr>
          <w:b/>
        </w:rPr>
        <w:t>provjeriti</w:t>
      </w:r>
      <w:r>
        <w:t xml:space="preserve"> (prikupljanje povratnih informacija, samovrednovanje, a</w:t>
      </w:r>
      <w:r>
        <w:t xml:space="preserve">nalize uspješnosti, unutarnja/vanjska prosudba, godišnje izvješće), </w:t>
      </w:r>
    </w:p>
    <w:p w:rsidR="00A542DF" w:rsidRDefault="00257C47">
      <w:pPr>
        <w:spacing w:line="360" w:lineRule="auto"/>
      </w:pPr>
      <w:r>
        <w:t xml:space="preserve">• </w:t>
      </w:r>
      <w:r>
        <w:rPr>
          <w:b/>
        </w:rPr>
        <w:t>promijeniti</w:t>
      </w:r>
      <w:r>
        <w:t xml:space="preserve"> (razvoj aktivnosti, ažuriranje postupaka, izmjene u dokumentima i aktivnostima). </w:t>
      </w:r>
    </w:p>
    <w:p w:rsidR="00A542DF" w:rsidRDefault="00A542DF">
      <w:pPr>
        <w:spacing w:line="360" w:lineRule="auto"/>
      </w:pPr>
    </w:p>
    <w:p w:rsidR="00A542DF" w:rsidRDefault="00257C47">
      <w:pPr>
        <w:pStyle w:val="Naslov2"/>
        <w:numPr>
          <w:ilvl w:val="1"/>
          <w:numId w:val="4"/>
        </w:numPr>
      </w:pPr>
      <w:bookmarkStart w:id="13" w:name="_heading=h.2nusc19" w:colFirst="0" w:colLast="0"/>
      <w:bookmarkEnd w:id="13"/>
      <w:r>
        <w:t>Dokumentacija SOUK-a</w:t>
      </w:r>
    </w:p>
    <w:p w:rsidR="00A542DF" w:rsidRDefault="00257C47">
      <w:pPr>
        <w:spacing w:before="280" w:after="280" w:line="360" w:lineRule="auto"/>
        <w:jc w:val="both"/>
      </w:pPr>
      <w:r>
        <w:t>S obzirom na ustroj Sveučilišta kao integriranog, osnovni se dokument</w:t>
      </w:r>
      <w:r>
        <w:t xml:space="preserve">i SOUK-a formiraju na razini Sveučilišta. U tom smislu, doneseni su: </w:t>
      </w:r>
    </w:p>
    <w:p w:rsidR="00A542DF" w:rsidRDefault="00257C47">
      <w:pPr>
        <w:numPr>
          <w:ilvl w:val="0"/>
          <w:numId w:val="7"/>
        </w:numPr>
        <w:spacing w:before="280" w:line="360" w:lineRule="auto"/>
        <w:jc w:val="both"/>
      </w:pPr>
      <w:hyperlink r:id="rId24">
        <w:r>
          <w:rPr>
            <w:color w:val="1155CC"/>
            <w:u w:val="single"/>
          </w:rPr>
          <w:t>Pravilnik o sustavu osiguravanja i unaprjeđivanja kvalitete Sveučilišta Jurja Dobrile u Puli</w:t>
        </w:r>
      </w:hyperlink>
    </w:p>
    <w:p w:rsidR="00A542DF" w:rsidRDefault="00257C47">
      <w:pPr>
        <w:numPr>
          <w:ilvl w:val="0"/>
          <w:numId w:val="7"/>
        </w:numPr>
        <w:spacing w:after="280" w:line="360" w:lineRule="auto"/>
        <w:jc w:val="both"/>
      </w:pPr>
      <w:r>
        <w:t>Priručnik kvali</w:t>
      </w:r>
      <w:r>
        <w:t>tete s postupcima i procedurama i tablicama aktivnosti</w:t>
      </w:r>
    </w:p>
    <w:p w:rsidR="00A542DF" w:rsidRDefault="00257C47">
      <w:pPr>
        <w:spacing w:before="280" w:after="280" w:line="360" w:lineRule="auto"/>
        <w:jc w:val="both"/>
      </w:pPr>
      <w:r>
        <w:t xml:space="preserve">Osim navedenoga, smjernice rada ustrojbenih jedinica SOUK-a iskazane su u </w:t>
      </w:r>
      <w:r>
        <w:rPr>
          <w:i/>
        </w:rPr>
        <w:t>godišnjim i dugoročnim planovima rada</w:t>
      </w:r>
      <w:r>
        <w:t xml:space="preserve"> koji se formiraju temeljem analize stanja i odobravaju na svakoj višoj instanci sustava i</w:t>
      </w:r>
      <w:r>
        <w:t xml:space="preserve"> na Senatu.</w:t>
      </w:r>
    </w:p>
    <w:p w:rsidR="00A542DF" w:rsidRDefault="00257C47">
      <w:pPr>
        <w:spacing w:before="280" w:after="280" w:line="360" w:lineRule="auto"/>
        <w:jc w:val="both"/>
      </w:pPr>
      <w:r>
        <w:t xml:space="preserve">Dokumentacija SOUK-a čini jedinstveni skup dokumenata koji je pohranjen u Uredu za osiguravanje i unaprjeđivanje kvalitete i strateško planiranje, a sastoji se od: </w:t>
      </w:r>
    </w:p>
    <w:p w:rsidR="00A542DF" w:rsidRDefault="00257C47">
      <w:pPr>
        <w:numPr>
          <w:ilvl w:val="0"/>
          <w:numId w:val="9"/>
        </w:numPr>
        <w:spacing w:before="280" w:line="360" w:lineRule="auto"/>
        <w:jc w:val="both"/>
      </w:pPr>
      <w:r>
        <w:t>Pravilnika o Sustavu osiguravanja i unaprjeđivanja kvalitete,</w:t>
      </w:r>
    </w:p>
    <w:p w:rsidR="00A542DF" w:rsidRDefault="00257C47">
      <w:pPr>
        <w:numPr>
          <w:ilvl w:val="0"/>
          <w:numId w:val="9"/>
        </w:numPr>
        <w:spacing w:line="360" w:lineRule="auto"/>
        <w:jc w:val="both"/>
      </w:pPr>
      <w:r>
        <w:t>Priručnika kvalitete s Postupcima (procedurama) i svim dokumentima na koje se poziva,</w:t>
      </w:r>
    </w:p>
    <w:p w:rsidR="00A542DF" w:rsidRDefault="00257C47">
      <w:pPr>
        <w:numPr>
          <w:ilvl w:val="0"/>
          <w:numId w:val="9"/>
        </w:numPr>
        <w:spacing w:after="280" w:line="360" w:lineRule="auto"/>
        <w:jc w:val="both"/>
      </w:pPr>
      <w:r>
        <w:t>svih analiza, rezultata i izvješća proizašlih iz aktivnosti SOUK-a.</w:t>
      </w:r>
    </w:p>
    <w:p w:rsidR="00A542DF" w:rsidRDefault="00257C47">
      <w:pPr>
        <w:spacing w:before="280" w:after="280" w:line="360" w:lineRule="auto"/>
        <w:jc w:val="both"/>
      </w:pPr>
      <w:r>
        <w:t xml:space="preserve">Upravljanje dokumentima SOUK-a uređeno je sljedećim postupkom: </w:t>
      </w:r>
      <w:hyperlink r:id="rId25">
        <w:r>
          <w:rPr>
            <w:color w:val="0000FF"/>
            <w:u w:val="single"/>
          </w:rPr>
          <w:t>Upravljanje dokumentima SOUK.</w:t>
        </w:r>
      </w:hyperlink>
    </w:p>
    <w:p w:rsidR="00A542DF" w:rsidRDefault="00257C47">
      <w:pPr>
        <w:pStyle w:val="Naslov2"/>
        <w:numPr>
          <w:ilvl w:val="1"/>
          <w:numId w:val="4"/>
        </w:numPr>
        <w:rPr>
          <w:sz w:val="24"/>
          <w:szCs w:val="24"/>
        </w:rPr>
      </w:pPr>
      <w:bookmarkStart w:id="14" w:name="_heading=h.1302m92" w:colFirst="0" w:colLast="0"/>
      <w:bookmarkEnd w:id="14"/>
      <w:r>
        <w:lastRenderedPageBreak/>
        <w:t>Procjena SOUK-a</w:t>
      </w:r>
    </w:p>
    <w:p w:rsidR="00A542DF" w:rsidRDefault="00257C47">
      <w:pPr>
        <w:spacing w:before="280" w:after="280" w:line="360" w:lineRule="auto"/>
        <w:jc w:val="both"/>
      </w:pPr>
      <w:r>
        <w:t>Stvaranje mehanizama povratnih veza i samoprocjene izuzetno je važno za kvalitetno funkcioniranje SOUK-a. S obzirom da se strategija SOUK-a temelji na kombinaciji definiranih standarda i kriterija s jedne strane i mehanizama kvantitativne i kvalitativne pr</w:t>
      </w:r>
      <w:r>
        <w:t>ocjene kvalitete s druge strane, procjena SOUK-a i njegove djelotvornosti može se vršiti samo uvidom u oba navedena elementa. SOUK se procjenjuje i vanjskim (ponajprije AZVO) i unutrašnjim vrjednovanjima s ciljem neprekidnog poboljšanja putem korektivnih i</w:t>
      </w:r>
      <w:r>
        <w:t xml:space="preserve"> preventivnih aktivnosti i preporuka.</w:t>
      </w:r>
    </w:p>
    <w:p w:rsidR="00A542DF" w:rsidRDefault="00257C47">
      <w:pPr>
        <w:pStyle w:val="Naslov2"/>
        <w:numPr>
          <w:ilvl w:val="1"/>
          <w:numId w:val="4"/>
        </w:numPr>
      </w:pPr>
      <w:bookmarkStart w:id="15" w:name="_heading=h.3mzq4wv" w:colFirst="0" w:colLast="0"/>
      <w:bookmarkEnd w:id="15"/>
      <w:r>
        <w:t>Vanjsko vrednovanje</w:t>
      </w:r>
    </w:p>
    <w:p w:rsidR="00A542DF" w:rsidRDefault="00257C47">
      <w:pPr>
        <w:spacing w:before="280" w:line="360" w:lineRule="auto"/>
        <w:jc w:val="both"/>
      </w:pPr>
      <w:r>
        <w:t>Vanjsko vrednovanje prvenstveno provodi AZVO putem sljedećih postupaka:</w:t>
      </w:r>
    </w:p>
    <w:p w:rsidR="00A542DF" w:rsidRDefault="00257C4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</w:pPr>
      <w:r>
        <w:rPr>
          <w:color w:val="000000"/>
        </w:rPr>
        <w:t>Inicijalna akreditacija visokog učilišta, znanstvenog instituta i studija</w:t>
      </w:r>
    </w:p>
    <w:p w:rsidR="00A542DF" w:rsidRDefault="00257C4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spellStart"/>
      <w:r>
        <w:rPr>
          <w:color w:val="000000"/>
        </w:rPr>
        <w:t>Reakreditacija</w:t>
      </w:r>
      <w:proofErr w:type="spellEnd"/>
      <w:r>
        <w:rPr>
          <w:color w:val="000000"/>
        </w:rPr>
        <w:t xml:space="preserve"> visokog učilišta i znanstvenog instituta</w:t>
      </w:r>
    </w:p>
    <w:p w:rsidR="00A542DF" w:rsidRDefault="00257C4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Izvanredno vrednovanje</w:t>
      </w:r>
    </w:p>
    <w:p w:rsidR="00A542DF" w:rsidRDefault="00257C47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Tematsko vrednovanje</w:t>
      </w:r>
    </w:p>
    <w:p w:rsidR="00A542DF" w:rsidRDefault="00A542DF">
      <w:pPr>
        <w:pStyle w:val="Naslov3"/>
        <w:ind w:left="720" w:firstLine="2340"/>
      </w:pPr>
    </w:p>
    <w:p w:rsidR="00A542DF" w:rsidRDefault="00257C47">
      <w:pPr>
        <w:pStyle w:val="Naslov2"/>
        <w:numPr>
          <w:ilvl w:val="1"/>
          <w:numId w:val="4"/>
        </w:numPr>
      </w:pPr>
      <w:bookmarkStart w:id="16" w:name="_heading=h.2250f4o" w:colFirst="0" w:colLast="0"/>
      <w:bookmarkEnd w:id="16"/>
      <w:r>
        <w:t>Unutrašnje vrednovanje</w:t>
      </w:r>
    </w:p>
    <w:p w:rsidR="00A542DF" w:rsidRDefault="00257C47">
      <w:pPr>
        <w:spacing w:before="280" w:line="360" w:lineRule="auto"/>
        <w:jc w:val="both"/>
      </w:pPr>
      <w:r>
        <w:t>Unutarnju prosudbu SOUK-a periodično provodi Povjerenstvo za unutarnju prosudbu sustava osiguravanja kvalitete koje imenuje Senat Sv</w:t>
      </w:r>
      <w:r>
        <w:t xml:space="preserve">eučilišta. Cilj postupka je prosuditi stupanj razvijenosti i učinkovitosti sustava osiguravanja kvalitete u skladu sa ESG, te na temelju rezultata Senatu preporučiti potrebne izmjene i prijedloge za unaprjeđenja sustava. </w:t>
      </w:r>
    </w:p>
    <w:p w:rsidR="00A542DF" w:rsidRDefault="00257C47">
      <w:pPr>
        <w:spacing w:line="360" w:lineRule="auto"/>
        <w:jc w:val="both"/>
      </w:pPr>
      <w:r>
        <w:t>Osnovna četiri elementa za unutraš</w:t>
      </w:r>
      <w:r>
        <w:t>nju procjenu SOUK-a su:</w:t>
      </w:r>
    </w:p>
    <w:p w:rsidR="00A542DF" w:rsidRDefault="00257C4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Kvantitativni i kvalitativni pokazatelji iskazani ovim Priručnikom</w:t>
      </w:r>
    </w:p>
    <w:p w:rsidR="00A542DF" w:rsidRDefault="00257C4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hyperlink r:id="rId26">
        <w:r>
          <w:rPr>
            <w:color w:val="0000FF"/>
            <w:u w:val="single"/>
          </w:rPr>
          <w:t>SWOT anal</w:t>
        </w:r>
        <w:r>
          <w:rPr>
            <w:color w:val="0000FF"/>
            <w:u w:val="single"/>
          </w:rPr>
          <w:t>iza</w:t>
        </w:r>
      </w:hyperlink>
      <w:r>
        <w:rPr>
          <w:color w:val="000000"/>
        </w:rPr>
        <w:t xml:space="preserve"> </w:t>
      </w:r>
    </w:p>
    <w:p w:rsidR="00A542DF" w:rsidRDefault="00257C4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hyperlink r:id="rId27">
        <w:r>
          <w:rPr>
            <w:color w:val="0000FF"/>
            <w:u w:val="single"/>
          </w:rPr>
          <w:t>Unutarnja prosudba Sustava za kvalitetu</w:t>
        </w:r>
      </w:hyperlink>
      <w:r>
        <w:rPr>
          <w:color w:val="000000"/>
        </w:rPr>
        <w:t xml:space="preserve"> (po elementim</w:t>
      </w:r>
      <w:r>
        <w:rPr>
          <w:color w:val="000000"/>
        </w:rPr>
        <w:t xml:space="preserve">a ESG-a) </w:t>
      </w:r>
    </w:p>
    <w:p w:rsidR="00A542DF" w:rsidRDefault="00257C4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hyperlink r:id="rId28">
        <w:proofErr w:type="spellStart"/>
        <w:r>
          <w:rPr>
            <w:color w:val="0000FF"/>
            <w:u w:val="single"/>
          </w:rPr>
          <w:t>Samoanaliza</w:t>
        </w:r>
        <w:proofErr w:type="spellEnd"/>
        <w:r>
          <w:rPr>
            <w:color w:val="0000FF"/>
            <w:u w:val="single"/>
          </w:rPr>
          <w:t xml:space="preserve"> Sveučilišta</w:t>
        </w:r>
      </w:hyperlink>
      <w:r>
        <w:rPr>
          <w:color w:val="000000"/>
        </w:rPr>
        <w:t xml:space="preserve"> i Standardi za vrednovanje kvalitete sveučilišta i sastavnica sveučil</w:t>
      </w:r>
      <w:r>
        <w:rPr>
          <w:color w:val="000000"/>
        </w:rPr>
        <w:t xml:space="preserve">išta u postupku </w:t>
      </w:r>
      <w:proofErr w:type="spellStart"/>
      <w:r>
        <w:rPr>
          <w:color w:val="000000"/>
        </w:rPr>
        <w:t>reakreditacije</w:t>
      </w:r>
      <w:proofErr w:type="spellEnd"/>
      <w:r>
        <w:rPr>
          <w:color w:val="000000"/>
        </w:rPr>
        <w:t xml:space="preserve"> </w:t>
      </w:r>
    </w:p>
    <w:p w:rsidR="00A542DF" w:rsidRDefault="00A542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A542DF" w:rsidRDefault="00A542DF">
      <w:pPr>
        <w:spacing w:line="360" w:lineRule="auto"/>
        <w:jc w:val="both"/>
      </w:pPr>
    </w:p>
    <w:p w:rsidR="00A542DF" w:rsidRDefault="00257C47">
      <w:pPr>
        <w:pStyle w:val="Naslov"/>
        <w:rPr>
          <w:color w:val="008000"/>
        </w:rPr>
      </w:pPr>
      <w:r>
        <w:lastRenderedPageBreak/>
        <w:t>Razrada područja i procesa osiguravanja kvalitete</w:t>
      </w:r>
    </w:p>
    <w:p w:rsidR="00A542DF" w:rsidRDefault="00A542DF">
      <w:pPr>
        <w:spacing w:after="160" w:line="259" w:lineRule="auto"/>
        <w:rPr>
          <w:b/>
          <w:sz w:val="32"/>
          <w:szCs w:val="32"/>
        </w:rPr>
      </w:pPr>
    </w:p>
    <w:p w:rsidR="00A542DF" w:rsidRDefault="00257C47">
      <w:pPr>
        <w:pStyle w:val="Naslov1"/>
        <w:numPr>
          <w:ilvl w:val="0"/>
          <w:numId w:val="4"/>
        </w:numPr>
        <w:rPr>
          <w:color w:val="008000"/>
        </w:rPr>
      </w:pPr>
      <w:bookmarkStart w:id="17" w:name="_heading=h.haapch" w:colFirst="0" w:colLast="0"/>
      <w:bookmarkEnd w:id="17"/>
      <w:r>
        <w:t xml:space="preserve">Interno osiguravanje kvalitete i društvena uloga visokoga učilišta </w:t>
      </w:r>
      <w:r>
        <w:rPr>
          <w:i/>
          <w:sz w:val="24"/>
          <w:szCs w:val="24"/>
        </w:rPr>
        <w:t>(ESG 1.1., ESG 1.7., ESG 1.8.)</w:t>
      </w:r>
    </w:p>
    <w:p w:rsidR="00A542DF" w:rsidRDefault="00A542DF">
      <w:pPr>
        <w:spacing w:line="360" w:lineRule="auto"/>
        <w:rPr>
          <w:b/>
        </w:rPr>
      </w:pPr>
    </w:p>
    <w:p w:rsidR="00A542DF" w:rsidRDefault="00257C47">
      <w:pPr>
        <w:pStyle w:val="Naslov2"/>
        <w:numPr>
          <w:ilvl w:val="1"/>
          <w:numId w:val="4"/>
        </w:numPr>
      </w:pPr>
      <w:bookmarkStart w:id="18" w:name="_heading=h.319y80a" w:colFirst="0" w:colLast="0"/>
      <w:bookmarkEnd w:id="18"/>
      <w:r>
        <w:t>Politika osiguravanja kvalitete</w:t>
      </w:r>
    </w:p>
    <w:p w:rsidR="00A542DF" w:rsidRDefault="00A542DF">
      <w:pPr>
        <w:spacing w:line="360" w:lineRule="auto"/>
        <w:rPr>
          <w:b/>
        </w:rPr>
      </w:pP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Standard:</w:t>
      </w: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Visoka učilišta moraju imati politiku osiguravanja kvalitete koja je javno dostupna i dio njihovog strateškog upravljanja. Unutarnji dionici tu politiku moraju razvijati i provoditi putem odgovarajućih struktura i procesa i pritom uključivati i vanjske dio</w:t>
      </w:r>
      <w:r>
        <w:rPr>
          <w:i/>
          <w:color w:val="00B0F0"/>
        </w:rPr>
        <w:t xml:space="preserve">nike (ESG) 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line="360" w:lineRule="auto"/>
        <w:jc w:val="both"/>
      </w:pPr>
      <w:hyperlink r:id="rId29">
        <w:r>
          <w:rPr>
            <w:color w:val="1155CC"/>
            <w:u w:val="single"/>
          </w:rPr>
          <w:t>Politika kvalitete</w:t>
        </w:r>
      </w:hyperlink>
      <w:r>
        <w:t xml:space="preserve"> je službeno usvojena, javno dostupna te shvaćena i primijenjena unutar Sveučilišta. </w:t>
      </w:r>
    </w:p>
    <w:p w:rsidR="00A542DF" w:rsidRDefault="00257C47">
      <w:pPr>
        <w:spacing w:line="360" w:lineRule="auto"/>
        <w:jc w:val="both"/>
      </w:pPr>
      <w:r>
        <w:t>Uspostavljen sustav kvalitete podržava razvoj kulture kv</w:t>
      </w:r>
      <w:r>
        <w:t>alitete u kojoj svi unutarnji dionici preuzimaju odgovornost za kvalitetu.</w:t>
      </w:r>
    </w:p>
    <w:p w:rsidR="00A542DF" w:rsidRDefault="00257C47">
      <w:pPr>
        <w:spacing w:line="360" w:lineRule="auto"/>
        <w:jc w:val="both"/>
      </w:pPr>
      <w:r>
        <w:t>Svi standardi, politike i postupci (procedure) su  primjereno dokumentirani i lako dostupni osoblju, studentima i drugim zainteresiranim stranama, prvenstveno kroz Priručnik kvalitete i internetske stranice Sustava.</w:t>
      </w:r>
    </w:p>
    <w:p w:rsidR="00A542DF" w:rsidRDefault="00A542DF">
      <w:pPr>
        <w:spacing w:line="360" w:lineRule="auto"/>
      </w:pPr>
    </w:p>
    <w:p w:rsidR="00A542DF" w:rsidRDefault="00257C47">
      <w:pPr>
        <w:pStyle w:val="Naslov2"/>
        <w:numPr>
          <w:ilvl w:val="1"/>
          <w:numId w:val="4"/>
        </w:numPr>
      </w:pPr>
      <w:bookmarkStart w:id="19" w:name="_heading=h.1gf8i83" w:colFirst="0" w:colLast="0"/>
      <w:bookmarkEnd w:id="19"/>
      <w:r>
        <w:t xml:space="preserve">Upravljanje informacijama </w:t>
      </w:r>
    </w:p>
    <w:p w:rsidR="00A542DF" w:rsidRDefault="00A542DF">
      <w:pPr>
        <w:spacing w:line="360" w:lineRule="auto"/>
        <w:rPr>
          <w:b/>
        </w:rPr>
      </w:pPr>
    </w:p>
    <w:p w:rsidR="00A542DF" w:rsidRDefault="00257C47">
      <w:pPr>
        <w:spacing w:line="360" w:lineRule="auto"/>
        <w:rPr>
          <w:i/>
          <w:color w:val="00B0F0"/>
        </w:rPr>
      </w:pPr>
      <w:r>
        <w:rPr>
          <w:i/>
          <w:color w:val="00B0F0"/>
        </w:rPr>
        <w:t>Standard: V</w:t>
      </w:r>
      <w:r>
        <w:rPr>
          <w:i/>
          <w:color w:val="00B0F0"/>
        </w:rPr>
        <w:t>isoka učilišta moraju osigurati prikupljanje, analizu i korištenje informacija relevantnih za djelotvorno upravljanje programima i drugim aktivnostima. (ESG)</w:t>
      </w:r>
    </w:p>
    <w:p w:rsidR="00A542DF" w:rsidRDefault="00A542DF">
      <w:pPr>
        <w:spacing w:line="360" w:lineRule="auto"/>
        <w:rPr>
          <w:i/>
          <w:color w:val="00B0F0"/>
        </w:rPr>
      </w:pPr>
    </w:p>
    <w:p w:rsidR="00A542DF" w:rsidRDefault="00257C47">
      <w:pPr>
        <w:spacing w:line="360" w:lineRule="auto"/>
        <w:jc w:val="both"/>
      </w:pPr>
      <w:r>
        <w:t>Sveučilište posjeduje informacijski sustav ustrojen za prikupljanje, vođenje, obradu i izvještavanje o statističkim podacima vezanim uz organizaciju Sveučilišta, organizaciju i provedbu studijskih programa, kao i onima koji su potrebni za osiguravanje kval</w:t>
      </w:r>
      <w:r>
        <w:t>itete.</w:t>
      </w:r>
    </w:p>
    <w:p w:rsidR="00A542DF" w:rsidRDefault="00A542DF">
      <w:pPr>
        <w:spacing w:line="360" w:lineRule="auto"/>
        <w:jc w:val="both"/>
        <w:rPr>
          <w:b/>
          <w:i/>
        </w:rPr>
      </w:pPr>
    </w:p>
    <w:p w:rsidR="00A542DF" w:rsidRDefault="00257C47">
      <w:pPr>
        <w:spacing w:line="360" w:lineRule="auto"/>
        <w:jc w:val="both"/>
      </w:pPr>
      <w:r>
        <w:rPr>
          <w:b/>
        </w:rPr>
        <w:t>Sveučilišni računski i informacijski centar u Puli (u nastavku SRIC)</w:t>
      </w:r>
      <w:r>
        <w:t xml:space="preserve">  - je ustrojbena jedinica Sveučilišta koja obavlja stručne poslove informacijske potpore, razvoja informacijskih sustava, </w:t>
      </w:r>
      <w:r>
        <w:lastRenderedPageBreak/>
        <w:t>upravljanja računalnom mrežom, nadzora nad informacijskom</w:t>
      </w:r>
      <w:r>
        <w:t xml:space="preserve"> sigurnošću, tehnološke potpore nastavi i e-obrazovanju, organizaciji nastave te organizacijom zajedničkih računalnih resursa.</w:t>
      </w:r>
    </w:p>
    <w:p w:rsidR="00A542DF" w:rsidRDefault="00257C47">
      <w:pPr>
        <w:spacing w:line="360" w:lineRule="auto"/>
        <w:jc w:val="both"/>
      </w:pPr>
      <w:r>
        <w:t>SRIC pruža podršku djelatnicima u područjima pristupa internetu, računalnih učionica, opreme, korisničkih računa te informacijski</w:t>
      </w:r>
      <w:r>
        <w:t xml:space="preserve">h sustava. 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pStyle w:val="Naslov3"/>
        <w:numPr>
          <w:ilvl w:val="2"/>
          <w:numId w:val="4"/>
        </w:numPr>
      </w:pPr>
      <w:bookmarkStart w:id="20" w:name="_heading=h.40ew0vw" w:colFirst="0" w:colLast="0"/>
      <w:bookmarkEnd w:id="20"/>
      <w:r>
        <w:t xml:space="preserve">Informacijski sustavi Sveučilišta </w:t>
      </w:r>
    </w:p>
    <w:p w:rsidR="00A542DF" w:rsidRDefault="00A542DF">
      <w:pPr>
        <w:spacing w:line="360" w:lineRule="auto"/>
        <w:jc w:val="both"/>
        <w:rPr>
          <w:b/>
        </w:rPr>
      </w:pPr>
    </w:p>
    <w:p w:rsidR="00A542DF" w:rsidRDefault="00257C47">
      <w:pPr>
        <w:spacing w:line="360" w:lineRule="auto"/>
        <w:jc w:val="both"/>
      </w:pPr>
      <w:r>
        <w:rPr>
          <w:b/>
        </w:rPr>
        <w:t>Informacijski sustav</w:t>
      </w:r>
      <w:r>
        <w:t xml:space="preserve"> koji se koriste na Sveučilištu Jurja Dobrile u Puli su: </w:t>
      </w:r>
    </w:p>
    <w:p w:rsidR="00A542DF" w:rsidRDefault="00257C47" w:rsidP="00257C4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b/>
          <w:color w:val="000000"/>
        </w:rPr>
      </w:pPr>
      <w:hyperlink r:id="rId30">
        <w:r>
          <w:rPr>
            <w:b/>
            <w:color w:val="0000FF"/>
            <w:u w:val="single"/>
          </w:rPr>
          <w:t>ISVU</w:t>
        </w:r>
      </w:hyperlink>
      <w:r>
        <w:rPr>
          <w:b/>
          <w:color w:val="000000"/>
        </w:rPr>
        <w:t xml:space="preserve"> (Studomat) i AAI autorizacija</w:t>
      </w:r>
    </w:p>
    <w:p w:rsidR="00A542DF" w:rsidRDefault="00257C47">
      <w:pPr>
        <w:spacing w:before="280" w:after="280" w:line="360" w:lineRule="auto"/>
        <w:jc w:val="both"/>
      </w:pPr>
      <w:r>
        <w:t>ISVU je mrežno orijentirani modularni sustav za obradu p</w:t>
      </w:r>
      <w:r>
        <w:t xml:space="preserve">odataka i komunikaciju različitih služba i odjela unutar visokog učilišta. Razvoj programske podrške za ISVU povjeren je Fakultetu elektrotehnike i računarstva (FER) u Zagrebu, a redovito funkcioniranje sustava osigurava Sveučilišni računski centar (SRCE) </w:t>
      </w:r>
      <w:r>
        <w:t>u Zagrebu.</w:t>
      </w:r>
    </w:p>
    <w:p w:rsidR="00A542DF" w:rsidRDefault="00257C47">
      <w:pPr>
        <w:spacing w:before="280" w:after="280" w:line="360" w:lineRule="auto"/>
        <w:jc w:val="both"/>
      </w:pPr>
      <w:r>
        <w:t>Važan dio sustava ISVU je aplikacija Studomat koja omogućava studentima prijavu ispita, pregled položenih ispita te ispis raznih potvrda.</w:t>
      </w:r>
    </w:p>
    <w:p w:rsidR="00A542DF" w:rsidRDefault="00257C47" w:rsidP="00257C4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color w:val="212529"/>
        </w:rPr>
      </w:pPr>
      <w:r>
        <w:rPr>
          <w:b/>
          <w:color w:val="212529"/>
        </w:rPr>
        <w:t>CAP - Studentska prehrana</w:t>
      </w:r>
    </w:p>
    <w:p w:rsidR="00A542DF" w:rsidRDefault="00257C47">
      <w:pPr>
        <w:spacing w:line="360" w:lineRule="auto"/>
      </w:pPr>
      <w:r>
        <w:t xml:space="preserve">Koristi se za </w:t>
      </w:r>
      <w:r>
        <w:rPr>
          <w:highlight w:val="white"/>
        </w:rPr>
        <w:t>izvještavanje studenata o korištenju subvencionirane studentske prehrane.</w:t>
      </w:r>
    </w:p>
    <w:p w:rsidR="00A542DF" w:rsidRDefault="00A542DF">
      <w:pPr>
        <w:spacing w:line="360" w:lineRule="auto"/>
        <w:rPr>
          <w:i/>
          <w:color w:val="00B0F0"/>
        </w:rPr>
      </w:pPr>
    </w:p>
    <w:p w:rsidR="00A542DF" w:rsidRDefault="00257C47" w:rsidP="00257C4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hyperlink r:id="rId31">
        <w:r>
          <w:rPr>
            <w:b/>
            <w:color w:val="0000FF"/>
            <w:u w:val="single"/>
          </w:rPr>
          <w:t>Nastavnički portal</w:t>
        </w:r>
      </w:hyperlink>
    </w:p>
    <w:p w:rsidR="00A542DF" w:rsidRDefault="00257C47">
      <w:pPr>
        <w:spacing w:line="360" w:lineRule="auto"/>
        <w:jc w:val="both"/>
      </w:pPr>
      <w:r>
        <w:t xml:space="preserve">Nastavnički portal je modul koji omogućava rad s podacima o nastavi, ispitima, završetku studija i rezultatima </w:t>
      </w:r>
      <w:r>
        <w:t>anketa. Sukladno dozvolama koje su evidentirane u sustavu od strane djelatnika Ureda za studente i obrazovne programe, omogućen je rad s podacima ili pregled podataka. Nastavnički portal povezan je s modulima Studiji i studenti, Poslijediplomski studiji, I</w:t>
      </w:r>
      <w:r>
        <w:t>spiti i Studomat pa se svaka izmjena podataka evidentirana kroz Nastavnički portal preslikava u navedene module i obrnuto. Time je omogućeno jednostavnije i brže evidentiranje, pronalaženje podataka i upravljanje podacima.</w:t>
      </w:r>
    </w:p>
    <w:p w:rsidR="00A542DF" w:rsidRDefault="00A542DF">
      <w:pPr>
        <w:spacing w:line="360" w:lineRule="auto"/>
        <w:jc w:val="both"/>
      </w:pPr>
    </w:p>
    <w:p w:rsidR="00A542DF" w:rsidRDefault="00A542DF">
      <w:pPr>
        <w:spacing w:line="360" w:lineRule="auto"/>
        <w:jc w:val="both"/>
      </w:pPr>
    </w:p>
    <w:bookmarkStart w:id="21" w:name="_heading=h.2fk6b3p" w:colFirst="0" w:colLast="0"/>
    <w:bookmarkEnd w:id="21"/>
    <w:p w:rsidR="00A542DF" w:rsidRDefault="00257C47" w:rsidP="00257C47">
      <w:pPr>
        <w:pStyle w:val="Naslov4"/>
        <w:numPr>
          <w:ilvl w:val="0"/>
          <w:numId w:val="46"/>
        </w:numPr>
        <w:shd w:val="clear" w:color="auto" w:fill="FFFFFF"/>
        <w:spacing w:before="280" w:after="280"/>
        <w:rPr>
          <w:b w:val="0"/>
          <w:color w:val="212529"/>
        </w:rPr>
      </w:pPr>
      <w:r>
        <w:lastRenderedPageBreak/>
        <w:fldChar w:fldCharType="begin"/>
      </w:r>
      <w:r>
        <w:instrText xml:space="preserve"> HYPERLINK "http://www.unipu.</w:instrText>
      </w:r>
      <w:r>
        <w:instrText xml:space="preserve">hr/" \h </w:instrText>
      </w:r>
      <w:r>
        <w:fldChar w:fldCharType="separate"/>
      </w:r>
      <w:r>
        <w:rPr>
          <w:color w:val="0000FF"/>
          <w:u w:val="single"/>
        </w:rPr>
        <w:t>UNIPU web</w:t>
      </w:r>
      <w:r>
        <w:rPr>
          <w:color w:val="0000FF"/>
          <w:u w:val="single"/>
        </w:rPr>
        <w:fldChar w:fldCharType="end"/>
      </w:r>
      <w:r>
        <w:rPr>
          <w:color w:val="212529"/>
        </w:rPr>
        <w:t xml:space="preserve"> (Quilt CMS)</w:t>
      </w:r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212529"/>
        </w:rPr>
      </w:pPr>
      <w:r>
        <w:rPr>
          <w:color w:val="212529"/>
        </w:rPr>
        <w:t>Quilt CMS (</w:t>
      </w:r>
      <w:proofErr w:type="spellStart"/>
      <w:r>
        <w:rPr>
          <w:color w:val="212529"/>
        </w:rPr>
        <w:t>Content</w:t>
      </w:r>
      <w:proofErr w:type="spellEnd"/>
      <w:r>
        <w:rPr>
          <w:color w:val="212529"/>
        </w:rPr>
        <w:t xml:space="preserve"> Management System) je sustav koji je u potpunosti izrađen na Fakultetu elektrotehnike i računarstva Sveučilišta u Zagrebu, a osnovna namjena mu je upravljanje javnim i internim sadržajima Fakulteta.</w:t>
      </w:r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212529"/>
        </w:rPr>
      </w:pPr>
      <w:r>
        <w:rPr>
          <w:color w:val="212529"/>
        </w:rPr>
        <w:t>Nakon prijave u sustav, dostupne su stranice "Studentski intranet" koje sadrže:</w:t>
      </w:r>
    </w:p>
    <w:p w:rsidR="00A542DF" w:rsidRDefault="00257C47" w:rsidP="00257C47">
      <w:pPr>
        <w:numPr>
          <w:ilvl w:val="0"/>
          <w:numId w:val="53"/>
        </w:numPr>
        <w:shd w:val="clear" w:color="auto" w:fill="FFFFFF"/>
        <w:spacing w:before="280" w:line="360" w:lineRule="auto"/>
        <w:jc w:val="both"/>
        <w:rPr>
          <w:color w:val="212529"/>
        </w:rPr>
      </w:pPr>
      <w:r>
        <w:rPr>
          <w:color w:val="212529"/>
        </w:rPr>
        <w:t>sve važne obavijesti i informacije te dokumenti za upisane kolegije,</w:t>
      </w:r>
    </w:p>
    <w:p w:rsidR="00A542DF" w:rsidRDefault="00257C47" w:rsidP="00257C47">
      <w:pPr>
        <w:numPr>
          <w:ilvl w:val="0"/>
          <w:numId w:val="53"/>
        </w:numPr>
        <w:shd w:val="clear" w:color="auto" w:fill="FFFFFF"/>
        <w:spacing w:after="280" w:line="360" w:lineRule="auto"/>
        <w:jc w:val="both"/>
        <w:rPr>
          <w:color w:val="212529"/>
        </w:rPr>
      </w:pPr>
      <w:r>
        <w:rPr>
          <w:color w:val="212529"/>
        </w:rPr>
        <w:t>medij komunikacije nastavnika i svih službi Sveučilišta.</w:t>
      </w:r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212529"/>
        </w:rPr>
      </w:pPr>
      <w:r>
        <w:rPr>
          <w:color w:val="212529"/>
        </w:rPr>
        <w:t>Objavom informacije na studentskom intranetu svi se studenti smatraju obaviještenima.</w:t>
      </w:r>
    </w:p>
    <w:p w:rsidR="00A542DF" w:rsidRDefault="00257C47" w:rsidP="00257C4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b/>
          <w:color w:val="212529"/>
        </w:rPr>
      </w:pPr>
      <w:hyperlink r:id="rId32">
        <w:r>
          <w:rPr>
            <w:b/>
            <w:color w:val="0000FF"/>
            <w:u w:val="single"/>
          </w:rPr>
          <w:t>Evidencija održane nastave</w:t>
        </w:r>
      </w:hyperlink>
      <w:r>
        <w:rPr>
          <w:color w:val="212529"/>
        </w:rPr>
        <w:t xml:space="preserve"> (Quilt CMS)</w:t>
      </w:r>
      <w:r>
        <w:rPr>
          <w:b/>
          <w:color w:val="212529"/>
        </w:rPr>
        <w:t xml:space="preserve"> </w:t>
      </w:r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212529"/>
        </w:rPr>
      </w:pPr>
      <w:r>
        <w:rPr>
          <w:color w:val="212529"/>
        </w:rPr>
        <w:t>Evidencija nastave je modul koji djelatnicima omogućuje e</w:t>
      </w:r>
      <w:r>
        <w:rPr>
          <w:color w:val="212529"/>
        </w:rPr>
        <w:t>videntiranje održane nastave. Moguće je pregledavati upisane podatke, preuzimati izvješća i nadgledati rad djelatnika. Dekanima i prodekanima, te ovlaštenim osobama je omogućeno pristupanje izvješćima o održanoj nastavi u .xlsx i .pdf formatu. </w:t>
      </w:r>
    </w:p>
    <w:bookmarkStart w:id="22" w:name="_heading=h.upglbi" w:colFirst="0" w:colLast="0"/>
    <w:bookmarkEnd w:id="22"/>
    <w:p w:rsidR="00A542DF" w:rsidRDefault="00257C47" w:rsidP="00257C47">
      <w:pPr>
        <w:pStyle w:val="Naslov4"/>
        <w:numPr>
          <w:ilvl w:val="0"/>
          <w:numId w:val="46"/>
        </w:numPr>
        <w:shd w:val="clear" w:color="auto" w:fill="FFFFFF"/>
        <w:spacing w:before="280" w:after="280" w:line="360" w:lineRule="auto"/>
        <w:jc w:val="both"/>
        <w:rPr>
          <w:b w:val="0"/>
          <w:color w:val="212529"/>
        </w:rPr>
      </w:pPr>
      <w:r>
        <w:fldChar w:fldCharType="begin"/>
      </w:r>
      <w:r>
        <w:instrText xml:space="preserve"> HYPERLIN</w:instrText>
      </w:r>
      <w:r>
        <w:instrText xml:space="preserve">K "https://e-ucenje.unipu.hr" \h </w:instrText>
      </w:r>
      <w:r>
        <w:fldChar w:fldCharType="separate"/>
      </w:r>
      <w:r>
        <w:rPr>
          <w:color w:val="0000FF"/>
          <w:u w:val="single"/>
        </w:rPr>
        <w:t xml:space="preserve">Moodle LMS - </w:t>
      </w:r>
      <w:proofErr w:type="spellStart"/>
      <w:r>
        <w:rPr>
          <w:color w:val="0000FF"/>
          <w:u w:val="single"/>
        </w:rPr>
        <w:t>Sustav</w:t>
      </w:r>
      <w:proofErr w:type="spellEnd"/>
      <w:r>
        <w:rPr>
          <w:color w:val="0000FF"/>
          <w:u w:val="single"/>
        </w:rPr>
        <w:t xml:space="preserve"> za e-</w:t>
      </w:r>
      <w:proofErr w:type="spellStart"/>
      <w:r>
        <w:rPr>
          <w:color w:val="0000FF"/>
          <w:u w:val="single"/>
        </w:rPr>
        <w:t>učenje</w:t>
      </w:r>
      <w:proofErr w:type="spellEnd"/>
      <w:r>
        <w:rPr>
          <w:color w:val="0000FF"/>
          <w:u w:val="single"/>
        </w:rPr>
        <w:fldChar w:fldCharType="end"/>
      </w:r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212529"/>
        </w:rPr>
      </w:pPr>
      <w:r>
        <w:rPr>
          <w:color w:val="212529"/>
        </w:rPr>
        <w:t>URL:  Moodle je popularan i fleksibilan sustav za upravljanje učenjem (Learning management system). Danas se koristi u gotovo cijelom svijetu, a svoju popularnost najviše duguje filozofiji o</w:t>
      </w:r>
      <w:r>
        <w:rPr>
          <w:color w:val="212529"/>
        </w:rPr>
        <w:t>tvorenog koda i velikoj prilagodljivosti korisnicima. Obuhvaća skup funkcionalnosti dizajniran za isporuku sadržaja; administriranje sadržaja učenja, korisnika i virtualnih razreda; praćenje napretka i rezultata; izvještavanje i analizu; interakciju polazn</w:t>
      </w:r>
      <w:r>
        <w:rPr>
          <w:color w:val="212529"/>
        </w:rPr>
        <w:t>ika i mentora, te polaznika međusobno; testiranje itd. Raspoloživ je na brojnim jezicima, a hrvatski je dostupan već nekoliko godina.</w:t>
      </w:r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212529"/>
        </w:rPr>
      </w:pPr>
      <w:r>
        <w:rPr>
          <w:color w:val="212529"/>
        </w:rPr>
        <w:t>Za korištenje svih funkcija sustava, korisnik treba biti </w:t>
      </w:r>
      <w:r>
        <w:rPr>
          <w:b/>
          <w:color w:val="212529"/>
        </w:rPr>
        <w:t>prethodno prijavljen </w:t>
      </w:r>
      <w:r>
        <w:rPr>
          <w:color w:val="212529"/>
        </w:rPr>
        <w:t>(logiran) na UNIPU web, odabrati željeni pre</w:t>
      </w:r>
      <w:r>
        <w:rPr>
          <w:color w:val="212529"/>
        </w:rPr>
        <w:t>dmet i preko njega odabrati poveznicu za Moodle.</w:t>
      </w:r>
    </w:p>
    <w:bookmarkStart w:id="23" w:name="_heading=h.3ep43zb" w:colFirst="0" w:colLast="0"/>
    <w:bookmarkEnd w:id="23"/>
    <w:p w:rsidR="00A542DF" w:rsidRDefault="00257C47" w:rsidP="00257C47">
      <w:pPr>
        <w:pStyle w:val="Naslov4"/>
        <w:numPr>
          <w:ilvl w:val="0"/>
          <w:numId w:val="46"/>
        </w:numPr>
        <w:shd w:val="clear" w:color="auto" w:fill="FFFFFF"/>
        <w:spacing w:before="280" w:after="280"/>
        <w:rPr>
          <w:b w:val="0"/>
          <w:color w:val="212529"/>
        </w:rPr>
      </w:pPr>
      <w:r>
        <w:fldChar w:fldCharType="begin"/>
      </w:r>
      <w:r>
        <w:instrText xml:space="preserve"> HYPERLINK "https://www.plagscan.com/unipula_hr" \h </w:instrText>
      </w:r>
      <w:r>
        <w:fldChar w:fldCharType="separate"/>
      </w:r>
      <w:r>
        <w:rPr>
          <w:color w:val="0000FF"/>
          <w:u w:val="single"/>
        </w:rPr>
        <w:t>PlagScan</w:t>
      </w:r>
      <w:r>
        <w:rPr>
          <w:color w:val="0000FF"/>
          <w:u w:val="single"/>
        </w:rPr>
        <w:fldChar w:fldCharType="end"/>
      </w:r>
      <w:r>
        <w:rPr>
          <w:color w:val="212529"/>
        </w:rPr>
        <w:t xml:space="preserve"> - </w:t>
      </w:r>
      <w:proofErr w:type="spellStart"/>
      <w:r>
        <w:rPr>
          <w:color w:val="212529"/>
        </w:rPr>
        <w:t>programska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podrška</w:t>
      </w:r>
      <w:proofErr w:type="spellEnd"/>
      <w:r>
        <w:rPr>
          <w:color w:val="212529"/>
        </w:rPr>
        <w:t xml:space="preserve"> za </w:t>
      </w:r>
      <w:proofErr w:type="spellStart"/>
      <w:r>
        <w:rPr>
          <w:color w:val="212529"/>
        </w:rPr>
        <w:t>djelatnike</w:t>
      </w:r>
      <w:proofErr w:type="spellEnd"/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212529"/>
        </w:rPr>
      </w:pPr>
      <w:r>
        <w:rPr>
          <w:color w:val="212529"/>
        </w:rPr>
        <w:lastRenderedPageBreak/>
        <w:t>PlagScan softver je za analizu radova koja korisniku daje informaciju o tome koliki je postotak sadržaja nekog teksta identičan, odnosno sličan tekstovima iz drugih izvora. Koristimo četiri izvora: 1. internet (Microsoft Bing tražilica i odabrane akademske</w:t>
      </w:r>
      <w:r>
        <w:rPr>
          <w:color w:val="212529"/>
        </w:rPr>
        <w:t xml:space="preserve"> internetske stranice) 2. vlastita baza (pretraživanje svih dokumenata ustanove i dokumenata korisnika) 3. publikacije i časopisi (uključeno preko 21.000 znanstvenih časopisa) 4. PlagScan baza (radovi pohranjeni u bazi softvera PlagScan uz prethodno odobre</w:t>
      </w:r>
      <w:r>
        <w:rPr>
          <w:color w:val="212529"/>
        </w:rPr>
        <w:t>nje autora rada ili onoga koji je rad predao na analizu).</w:t>
      </w:r>
    </w:p>
    <w:bookmarkStart w:id="24" w:name="_heading=h.1tuee74" w:colFirst="0" w:colLast="0"/>
    <w:bookmarkEnd w:id="24"/>
    <w:p w:rsidR="00A542DF" w:rsidRDefault="00257C47" w:rsidP="00257C47">
      <w:pPr>
        <w:pStyle w:val="Naslov4"/>
        <w:numPr>
          <w:ilvl w:val="0"/>
          <w:numId w:val="46"/>
        </w:numPr>
        <w:shd w:val="clear" w:color="auto" w:fill="FFFFFF"/>
        <w:spacing w:before="280" w:after="280"/>
        <w:rPr>
          <w:b w:val="0"/>
          <w:color w:val="212529"/>
        </w:rPr>
      </w:pPr>
      <w:r>
        <w:fldChar w:fldCharType="begin"/>
      </w:r>
      <w:r>
        <w:instrText xml:space="preserve"> HYPERLINK "https://groups.google.com/a/unipu.hr" \h </w:instrText>
      </w:r>
      <w:r>
        <w:fldChar w:fldCharType="separate"/>
      </w:r>
      <w:proofErr w:type="spellStart"/>
      <w:r>
        <w:rPr>
          <w:color w:val="0000FF"/>
          <w:u w:val="single"/>
        </w:rPr>
        <w:t>Kolaborativne</w:t>
      </w:r>
      <w:proofErr w:type="spellEnd"/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grupe</w:t>
      </w:r>
      <w:proofErr w:type="spellEnd"/>
      <w:r>
        <w:rPr>
          <w:color w:val="0000FF"/>
          <w:u w:val="single"/>
        </w:rPr>
        <w:t xml:space="preserve"> za </w:t>
      </w:r>
      <w:proofErr w:type="spellStart"/>
      <w:r>
        <w:rPr>
          <w:color w:val="0000FF"/>
          <w:u w:val="single"/>
        </w:rPr>
        <w:t>djelatnike</w:t>
      </w:r>
      <w:proofErr w:type="spellEnd"/>
      <w:r>
        <w:rPr>
          <w:color w:val="0000FF"/>
          <w:u w:val="single"/>
        </w:rPr>
        <w:fldChar w:fldCharType="end"/>
      </w:r>
      <w:r>
        <w:rPr>
          <w:color w:val="212529"/>
        </w:rPr>
        <w:t xml:space="preserve"> (Google Workspace)</w:t>
      </w:r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212529"/>
        </w:rPr>
      </w:pPr>
      <w:r>
        <w:rPr>
          <w:color w:val="212529"/>
        </w:rPr>
        <w:t xml:space="preserve">Kolaborativni inbox način je za grupno komuniciranje e-poštom. Uključivanjem korisnika u </w:t>
      </w:r>
      <w:r>
        <w:rPr>
          <w:color w:val="212529"/>
        </w:rPr>
        <w:t xml:space="preserve">neku </w:t>
      </w:r>
      <w:proofErr w:type="spellStart"/>
      <w:r>
        <w:rPr>
          <w:color w:val="212529"/>
        </w:rPr>
        <w:t>kolabortivnu</w:t>
      </w:r>
      <w:proofErr w:type="spellEnd"/>
      <w:r>
        <w:rPr>
          <w:color w:val="212529"/>
        </w:rPr>
        <w:t xml:space="preserve"> grupu omogućeno je da slanjem elektroničke pošte na jednu e-mail adresu istovremeno tu poruku distribuira velikom broju osoba koje su također članovi iste kolaborativne grupe. Kolaborativne grupe mogu biti otvorene i zatvorene, pa komunik</w:t>
      </w:r>
      <w:r>
        <w:rPr>
          <w:color w:val="212529"/>
        </w:rPr>
        <w:t>aciju možemo usmjeravati prema djelatnicima ili prema vanjskim korisnicima usluga. Prednosti kolaborativnih grupa su jednostavnija komunikacija, dostupnost povijesti razgovora neovisno o promjenama članova kolaborativnih grupa, mogućnosti upravljanja sadrž</w:t>
      </w:r>
      <w:r>
        <w:rPr>
          <w:color w:val="212529"/>
        </w:rPr>
        <w:t>ajima, označavanje poruka i efikasnije korištenje sustava. Sastavnice Sveučilišta mogu imati više kolaborativnih grupa i djelatnici mogu biti uključeni u više kolaborativnih grupa. Za pristup nisu potrebni posebni korisnički podaci jer im se pristupa putem</w:t>
      </w:r>
      <w:r>
        <w:rPr>
          <w:color w:val="212529"/>
        </w:rPr>
        <w:t xml:space="preserve"> osobnog korisničkog računa. Kolaborativnim </w:t>
      </w:r>
      <w:proofErr w:type="spellStart"/>
      <w:r>
        <w:rPr>
          <w:color w:val="212529"/>
        </w:rPr>
        <w:t>inboxima</w:t>
      </w:r>
      <w:proofErr w:type="spellEnd"/>
      <w:r>
        <w:rPr>
          <w:color w:val="212529"/>
        </w:rPr>
        <w:t xml:space="preserve"> administrira SRIC. </w:t>
      </w:r>
    </w:p>
    <w:p w:rsidR="00A542DF" w:rsidRDefault="00257C47" w:rsidP="00257C47">
      <w:pPr>
        <w:pStyle w:val="Naslov4"/>
        <w:numPr>
          <w:ilvl w:val="0"/>
          <w:numId w:val="46"/>
        </w:numPr>
        <w:shd w:val="clear" w:color="auto" w:fill="FFFFFF"/>
        <w:spacing w:before="280" w:after="280"/>
        <w:rPr>
          <w:b w:val="0"/>
          <w:color w:val="212529"/>
        </w:rPr>
      </w:pPr>
      <w:bookmarkStart w:id="25" w:name="_heading=h.4du1wux" w:colFirst="0" w:colLast="0"/>
      <w:bookmarkEnd w:id="25"/>
      <w:r>
        <w:rPr>
          <w:color w:val="212529"/>
        </w:rPr>
        <w:t xml:space="preserve">Google Workspace - </w:t>
      </w:r>
      <w:proofErr w:type="spellStart"/>
      <w:r>
        <w:rPr>
          <w:color w:val="212529"/>
        </w:rPr>
        <w:t>programska</w:t>
      </w:r>
      <w:proofErr w:type="spellEnd"/>
      <w:r>
        <w:rPr>
          <w:color w:val="212529"/>
        </w:rPr>
        <w:t xml:space="preserve"> </w:t>
      </w:r>
      <w:proofErr w:type="spellStart"/>
      <w:r>
        <w:rPr>
          <w:color w:val="212529"/>
        </w:rPr>
        <w:t>podrška</w:t>
      </w:r>
      <w:proofErr w:type="spellEnd"/>
      <w:r>
        <w:rPr>
          <w:color w:val="212529"/>
        </w:rPr>
        <w:t xml:space="preserve"> za </w:t>
      </w:r>
      <w:hyperlink r:id="rId33">
        <w:proofErr w:type="spellStart"/>
        <w:r>
          <w:rPr>
            <w:color w:val="0000FF"/>
            <w:u w:val="single"/>
          </w:rPr>
          <w:t>studente</w:t>
        </w:r>
        <w:proofErr w:type="spellEnd"/>
      </w:hyperlink>
      <w:r>
        <w:rPr>
          <w:color w:val="212529"/>
        </w:rPr>
        <w:t xml:space="preserve"> i </w:t>
      </w:r>
      <w:hyperlink r:id="rId34">
        <w:proofErr w:type="spellStart"/>
        <w:r>
          <w:rPr>
            <w:color w:val="0000FF"/>
            <w:u w:val="single"/>
          </w:rPr>
          <w:t>djelatnike</w:t>
        </w:r>
        <w:proofErr w:type="spellEnd"/>
      </w:hyperlink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360" w:lineRule="auto"/>
        <w:jc w:val="both"/>
        <w:rPr>
          <w:color w:val="212529"/>
        </w:rPr>
      </w:pPr>
      <w:r>
        <w:rPr>
          <w:color w:val="212529"/>
        </w:rPr>
        <w:t>Svi s</w:t>
      </w:r>
      <w:r>
        <w:rPr>
          <w:color w:val="212529"/>
        </w:rPr>
        <w:t xml:space="preserve">tudenti Sveučilišta imaju mogućnost korištenja aplikacija iz alata Google Workspace. Google Workspace koristi se za primanje i slanje e-pošte, vođenje dijeljenih i osobnih kalendara, dijeljenje sadržaja u mapama i diskovima u oblaku, e-učenje, grupni rad, </w:t>
      </w:r>
      <w:r>
        <w:rPr>
          <w:color w:val="212529"/>
        </w:rPr>
        <w:t>korištenje kolaborativnih inboxa za urede i komunikaciju s vanjskim dionicima, pripremu i razmjenu materijala na e-učenju, izradu anketnih upitnika, online sastanke, objavu video sadržaja na YouTube kanalima sastavnica, kreiranje i objavu foto albuma na st</w:t>
      </w:r>
      <w:r>
        <w:rPr>
          <w:color w:val="212529"/>
        </w:rPr>
        <w:t>ranicama Sveučilišta i sastavnica. Svim studentima omogućeno je korištenje e-pošte na domeni student.unipu.hr, a koristi se za svu službenu komunikaciju unutar Sveučilišta. Djelatnicima je omogućeno korištenje istoga na domeni unipu.hr. </w:t>
      </w:r>
    </w:p>
    <w:p w:rsidR="00A542DF" w:rsidRDefault="00257C47" w:rsidP="00257C47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>Informacijski sust</w:t>
      </w:r>
      <w:r>
        <w:rPr>
          <w:b/>
          <w:color w:val="000000"/>
        </w:rPr>
        <w:t xml:space="preserve">av SOUK-a (Ureda za strateško planiranje i osiguravanje kvalitete) </w:t>
      </w:r>
    </w:p>
    <w:p w:rsidR="00A542DF" w:rsidRDefault="00257C47">
      <w:pPr>
        <w:spacing w:line="360" w:lineRule="auto"/>
        <w:jc w:val="both"/>
      </w:pPr>
      <w:r>
        <w:lastRenderedPageBreak/>
        <w:t>Ured za strateško planiranje i osiguravanje kvalitete izrađuje integrirani sustav koji podrazumijeva stvaranje cjelokupnoga ažuriranog informacijskog sustava koji bi obuhvaćao sva područja</w:t>
      </w:r>
      <w:r>
        <w:t xml:space="preserve"> ovog priručnika i na jednome mjestu sažimao glavne odrednice djelovanja sastavnica.</w:t>
      </w:r>
    </w:p>
    <w:p w:rsidR="00A542DF" w:rsidRDefault="00257C47">
      <w:pPr>
        <w:spacing w:line="360" w:lineRule="auto"/>
        <w:jc w:val="both"/>
      </w:pPr>
      <w:r>
        <w:t>Ured u svojem sustavu ima i kvantitativne i kvalitativne pokazatelje i stoga su analize i izvješća koja proizlaze iz njih iznimno značajni za analizu cjelokupne učinkovito</w:t>
      </w:r>
      <w:r>
        <w:t>sti djelovanja SOUK-a, ali i Sveučilišta i njegovih sastavnica općenito. Navedene se informacije trebaju koristiti za učinkovito upravljanje svim aktivnostima Sveučilišta.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pStyle w:val="Naslov2"/>
        <w:numPr>
          <w:ilvl w:val="1"/>
          <w:numId w:val="4"/>
        </w:numPr>
      </w:pPr>
      <w:bookmarkStart w:id="26" w:name="_heading=h.2szc72q" w:colFirst="0" w:colLast="0"/>
      <w:bookmarkEnd w:id="26"/>
      <w:r>
        <w:t>Informiranje javnosti</w:t>
      </w:r>
    </w:p>
    <w:p w:rsidR="00A542DF" w:rsidRDefault="00A542DF">
      <w:pPr>
        <w:spacing w:line="360" w:lineRule="auto"/>
        <w:rPr>
          <w:b/>
        </w:rPr>
      </w:pPr>
    </w:p>
    <w:p w:rsidR="00A542DF" w:rsidRDefault="00257C47">
      <w:pPr>
        <w:spacing w:line="360" w:lineRule="auto"/>
        <w:rPr>
          <w:i/>
          <w:color w:val="00B0F0"/>
        </w:rPr>
      </w:pPr>
      <w:r>
        <w:rPr>
          <w:i/>
          <w:color w:val="00B0F0"/>
        </w:rPr>
        <w:t>Standard: Visoka učilišta moraju objavljivati informacije o svom radu pa tako i o studijskim programima koje izvode. Te informacije moraju biti jasne, točne, objektivne, važeće i lako dostupne. (ESG)</w:t>
      </w:r>
    </w:p>
    <w:p w:rsidR="00A542DF" w:rsidRDefault="00A542DF">
      <w:pPr>
        <w:spacing w:line="360" w:lineRule="auto"/>
        <w:rPr>
          <w:i/>
          <w:color w:val="00B0F0"/>
        </w:rPr>
      </w:pPr>
    </w:p>
    <w:p w:rsidR="00A542DF" w:rsidRDefault="00257C47">
      <w:pPr>
        <w:spacing w:line="360" w:lineRule="auto"/>
        <w:jc w:val="both"/>
      </w:pPr>
      <w:r>
        <w:t>Javnost rada i poslovna tajna regulirani su člancima 10</w:t>
      </w:r>
      <w:r>
        <w:t xml:space="preserve">2. i 103. </w:t>
      </w:r>
      <w:hyperlink r:id="rId35">
        <w:r>
          <w:rPr>
            <w:color w:val="1155CC"/>
            <w:u w:val="single"/>
          </w:rPr>
          <w:t xml:space="preserve">Statuta Sveučilišta. </w:t>
        </w:r>
      </w:hyperlink>
    </w:p>
    <w:p w:rsidR="00A542DF" w:rsidRDefault="00257C47">
      <w:pPr>
        <w:spacing w:line="360" w:lineRule="auto"/>
        <w:jc w:val="both"/>
      </w:pPr>
      <w:r>
        <w:t>Informiranje javnosti preduvjet je ostvarivanja svih djelatnosti sveučilišta. Sveučilišt</w:t>
      </w:r>
      <w:r>
        <w:t>e objavljenim informacijama u javnosti stvara sliku o sebi i time izravno utječe na percepciju svih unutrašnjih i vanjskih dionika.</w:t>
      </w:r>
    </w:p>
    <w:p w:rsidR="00A542DF" w:rsidRDefault="00257C47">
      <w:pPr>
        <w:spacing w:line="360" w:lineRule="auto"/>
        <w:jc w:val="both"/>
      </w:pPr>
      <w:r>
        <w:t xml:space="preserve">Aktivnosti informiranja javnosti formiraju se i na razini Sveučilišta i na razini pojedinih njegovih sastavnica. </w:t>
      </w:r>
    </w:p>
    <w:p w:rsidR="00A542DF" w:rsidRDefault="00257C47">
      <w:pPr>
        <w:spacing w:line="360" w:lineRule="auto"/>
        <w:jc w:val="both"/>
      </w:pPr>
      <w:r>
        <w:t>Osnovni ob</w:t>
      </w:r>
      <w:r>
        <w:t>lici informiranja o djelovanju Sveučilišta su:</w:t>
      </w:r>
    </w:p>
    <w:p w:rsidR="00A542DF" w:rsidRDefault="00257C47">
      <w:pPr>
        <w:spacing w:line="360" w:lineRule="auto"/>
      </w:pPr>
      <w:r>
        <w:t>1. Mrežna stranica Sveučilišta Jurja Dobrile u Puli i sastavnica na hrvatskom i na engleskom jeziku (u maksimalnom mogućem dijelu)</w:t>
      </w:r>
    </w:p>
    <w:p w:rsidR="00A542DF" w:rsidRDefault="00257C47">
      <w:pPr>
        <w:spacing w:line="360" w:lineRule="auto"/>
      </w:pPr>
      <w:r>
        <w:t>2. Tiskane i „online“ brošure i promotivni materijali Sveučilišta i njegovih s</w:t>
      </w:r>
      <w:r>
        <w:t>astavnica</w:t>
      </w:r>
    </w:p>
    <w:p w:rsidR="00A542DF" w:rsidRDefault="00257C47">
      <w:pPr>
        <w:spacing w:line="360" w:lineRule="auto"/>
      </w:pPr>
      <w:r>
        <w:t xml:space="preserve">3. Sveučilišna Smotra (fizička i </w:t>
      </w:r>
      <w:hyperlink r:id="rId36">
        <w:r>
          <w:rPr>
            <w:color w:val="1155CC"/>
            <w:u w:val="single"/>
          </w:rPr>
          <w:t>virtualna</w:t>
        </w:r>
      </w:hyperlink>
      <w:r>
        <w:t xml:space="preserve">) </w:t>
      </w:r>
    </w:p>
    <w:p w:rsidR="00A542DF" w:rsidRDefault="00257C47">
      <w:pPr>
        <w:spacing w:line="360" w:lineRule="auto"/>
      </w:pPr>
      <w:r>
        <w:t>4. Prisutnost u lokalnim, regionalnim i nacionalnim medijima (TV, radio, tisak, informativni „</w:t>
      </w:r>
      <w:proofErr w:type="spellStart"/>
      <w:r>
        <w:t>news</w:t>
      </w:r>
      <w:proofErr w:type="spellEnd"/>
      <w:r>
        <w:t>“ portali)</w:t>
      </w:r>
    </w:p>
    <w:p w:rsidR="00A542DF" w:rsidRDefault="00257C47">
      <w:pPr>
        <w:spacing w:line="360" w:lineRule="auto"/>
      </w:pPr>
      <w:r>
        <w:t>5. Prisutnost na društvenim mrežama</w:t>
      </w:r>
      <w:r>
        <w:t xml:space="preserve"> (LinkedIn, Facebook, </w:t>
      </w:r>
      <w:proofErr w:type="spellStart"/>
      <w:r>
        <w:t>Youtube</w:t>
      </w:r>
      <w:proofErr w:type="spellEnd"/>
      <w:r>
        <w:t xml:space="preserve">, </w:t>
      </w:r>
      <w:proofErr w:type="spellStart"/>
      <w:r>
        <w:t>Instagram,TikTok</w:t>
      </w:r>
      <w:proofErr w:type="spellEnd"/>
      <w:r>
        <w:t>)</w:t>
      </w:r>
    </w:p>
    <w:p w:rsidR="00A542DF" w:rsidRDefault="00257C47">
      <w:pPr>
        <w:spacing w:line="360" w:lineRule="auto"/>
      </w:pPr>
      <w:r>
        <w:t>6. Oglasne ploče.</w:t>
      </w:r>
    </w:p>
    <w:p w:rsidR="00A542DF" w:rsidRDefault="00A542DF">
      <w:pPr>
        <w:spacing w:line="360" w:lineRule="auto"/>
      </w:pPr>
    </w:p>
    <w:p w:rsidR="00A542DF" w:rsidRDefault="00257C47">
      <w:pPr>
        <w:spacing w:line="360" w:lineRule="auto"/>
        <w:jc w:val="both"/>
      </w:pPr>
      <w:hyperlink r:id="rId37">
        <w:r>
          <w:rPr>
            <w:color w:val="0000FF"/>
            <w:u w:val="single"/>
          </w:rPr>
          <w:t>Mrežne stranice sveučilišta</w:t>
        </w:r>
      </w:hyperlink>
      <w:r>
        <w:t xml:space="preserve"> i njegovih sastavnica pristupačne su korisnicima sukladno Zakonu o pristupačnosti mrežnih stranica i programskih rješenj</w:t>
      </w:r>
      <w:r>
        <w:t xml:space="preserve">a za pokretne uređaje javnog sektora (NN 17/2019) te predstavljaju osnovni i najpristupačniji izvor informacija o svim područjima opisana ovim priručnikom. </w:t>
      </w:r>
    </w:p>
    <w:p w:rsidR="00A542DF" w:rsidRDefault="00257C47">
      <w:pPr>
        <w:spacing w:line="360" w:lineRule="auto"/>
        <w:jc w:val="both"/>
      </w:pPr>
      <w:r>
        <w:t>Javno se objavljuju podatci o:</w:t>
      </w:r>
    </w:p>
    <w:p w:rsidR="00A542DF" w:rsidRDefault="00257C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</w:pPr>
      <w:r>
        <w:rPr>
          <w:color w:val="000000"/>
        </w:rPr>
        <w:t>sveučilištu i sastavnicama općenito (uključujući povijest, misiju, v</w:t>
      </w:r>
      <w:r>
        <w:rPr>
          <w:color w:val="000000"/>
        </w:rPr>
        <w:t>iziju, ustroj),</w:t>
      </w:r>
    </w:p>
    <w:p w:rsidR="00A542DF" w:rsidRDefault="00257C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</w:pPr>
      <w:r>
        <w:rPr>
          <w:color w:val="000000"/>
        </w:rPr>
        <w:t>sustavu za osiguravanje i unaprjeđivanje kvalitete,</w:t>
      </w:r>
    </w:p>
    <w:p w:rsidR="00A542DF" w:rsidRDefault="00257C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</w:pPr>
      <w:r>
        <w:rPr>
          <w:color w:val="000000"/>
        </w:rPr>
        <w:t>studijskim programima (uključujući uvjete upisa, ishode učenja i izvedbene planove nastave),</w:t>
      </w:r>
    </w:p>
    <w:p w:rsidR="00A542DF" w:rsidRDefault="00257C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</w:pPr>
      <w:r>
        <w:rPr>
          <w:color w:val="000000"/>
        </w:rPr>
        <w:t>nastavnom i nenastavnom osoblju,</w:t>
      </w:r>
    </w:p>
    <w:p w:rsidR="00A542DF" w:rsidRDefault="00257C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</w:pPr>
      <w:r>
        <w:rPr>
          <w:color w:val="000000"/>
        </w:rPr>
        <w:t>znanstveno-istraživačkom radu,</w:t>
      </w:r>
    </w:p>
    <w:p w:rsidR="00A542DF" w:rsidRDefault="00257C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</w:pPr>
      <w:r>
        <w:rPr>
          <w:color w:val="000000"/>
        </w:rPr>
        <w:t>stručnom radu,</w:t>
      </w:r>
    </w:p>
    <w:p w:rsidR="00A542DF" w:rsidRDefault="00257C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</w:pPr>
      <w:r>
        <w:rPr>
          <w:color w:val="000000"/>
        </w:rPr>
        <w:t xml:space="preserve">međunarodnoj suradnji, projektima i mobilnosti </w:t>
      </w:r>
    </w:p>
    <w:p w:rsidR="00A542DF" w:rsidRDefault="00257C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</w:pPr>
      <w:proofErr w:type="spellStart"/>
      <w:r>
        <w:rPr>
          <w:color w:val="000000"/>
        </w:rPr>
        <w:t>međuinstitucijskoj</w:t>
      </w:r>
      <w:proofErr w:type="spellEnd"/>
      <w:r>
        <w:rPr>
          <w:color w:val="000000"/>
        </w:rPr>
        <w:t xml:space="preserve"> i poslovnoj suradnji,</w:t>
      </w:r>
    </w:p>
    <w:p w:rsidR="00A542DF" w:rsidRDefault="00257C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284"/>
        <w:jc w:val="both"/>
      </w:pPr>
      <w:r>
        <w:rPr>
          <w:color w:val="000000"/>
        </w:rPr>
        <w:t>obrazovnim resursima i sustavu podrške studentima</w:t>
      </w:r>
    </w:p>
    <w:p w:rsidR="00A542DF" w:rsidRDefault="00257C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426"/>
        <w:jc w:val="both"/>
      </w:pPr>
      <w:r>
        <w:rPr>
          <w:color w:val="000000"/>
        </w:rPr>
        <w:t>djelatnosti Rektorata i zajedničkih službi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</w:pPr>
      <w:r>
        <w:t>Prema kategorijama informacija na mrežnim stranicama Sveučilišta nalaze s</w:t>
      </w:r>
      <w:r>
        <w:t xml:space="preserve">e informacije o upisima, sastavnicama, službama i uredima, istraživačkim centrima, dokumentima/propisima te natječajima. Prema ciljanim grupama, informacije su kategorizirane za sadašnje i buduće studente, aluminije, zaposlenike te poslovne partnere. 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pStyle w:val="Naslov3"/>
        <w:numPr>
          <w:ilvl w:val="2"/>
          <w:numId w:val="4"/>
        </w:numPr>
      </w:pPr>
      <w:bookmarkStart w:id="27" w:name="_heading=h.184mhaj" w:colFirst="0" w:colLast="0"/>
      <w:bookmarkEnd w:id="27"/>
      <w:r>
        <w:t>Pri</w:t>
      </w:r>
      <w:r>
        <w:t>stup informacijama</w:t>
      </w:r>
    </w:p>
    <w:p w:rsidR="00A542DF" w:rsidRDefault="00257C47">
      <w:pPr>
        <w:spacing w:before="280" w:after="280" w:line="360" w:lineRule="auto"/>
        <w:ind w:right="72"/>
        <w:jc w:val="both"/>
      </w:pPr>
      <w:r>
        <w:t xml:space="preserve">Sukladno Zakonu o pravu na pristup informacijama („Narodne novine" broj 25/2013) »Pravo na pristup informacijama« obuhvaća pravo korisnika (svake domaće ili strane fizičke i pravne osobe) na traženje i dobivanje informacije kao i obvezu </w:t>
      </w:r>
      <w:r>
        <w:t>tijela javne vlasti da omogući pristup zatraženoj informaciji, odnosno da objavljuje informacije neovisno o postavljenom zahtjevu kada takvo objavljivanje proizlazi iz obveze određene zakonom ili drugim propisom.</w:t>
      </w:r>
    </w:p>
    <w:p w:rsidR="00A542DF" w:rsidRDefault="00257C47">
      <w:pPr>
        <w:spacing w:before="280" w:after="280" w:line="360" w:lineRule="auto"/>
        <w:ind w:right="72"/>
        <w:jc w:val="both"/>
      </w:pPr>
      <w:r>
        <w:t>Na mrežnoj stranici Sveučilišta nalazi se p</w:t>
      </w:r>
      <w:r>
        <w:t>opis podataka kojima Sveučilište raspolaže. Imenovan je službenik za informiranje kojem se zainteresirane strane obraćaju pisanim ili usmenim putem radi ostvarivanja svojih prava predviđenih zakonom.</w:t>
      </w:r>
    </w:p>
    <w:p w:rsidR="00A542DF" w:rsidRDefault="00257C47">
      <w:pPr>
        <w:spacing w:before="280" w:after="280" w:line="360" w:lineRule="auto"/>
        <w:jc w:val="both"/>
      </w:pPr>
      <w:r>
        <w:rPr>
          <w:b/>
        </w:rPr>
        <w:lastRenderedPageBreak/>
        <w:t>Popis vezanih postupaka</w:t>
      </w:r>
      <w:r>
        <w:t xml:space="preserve"> za I. područje: Interno osiguravanje kvalitete i društvena uloga visokoga učilišta:</w:t>
      </w:r>
    </w:p>
    <w:tbl>
      <w:tblPr>
        <w:tblStyle w:val="a3"/>
        <w:tblW w:w="8676" w:type="dxa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tblLayout w:type="fixed"/>
        <w:tblLook w:val="0400" w:firstRow="0" w:lastRow="0" w:firstColumn="0" w:lastColumn="0" w:noHBand="0" w:noVBand="1"/>
      </w:tblPr>
      <w:tblGrid>
        <w:gridCol w:w="8676"/>
      </w:tblGrid>
      <w:tr w:rsidR="00A542DF">
        <w:trPr>
          <w:trHeight w:val="516"/>
        </w:trPr>
        <w:tc>
          <w:tcPr>
            <w:tcW w:w="8676" w:type="dxa"/>
          </w:tcPr>
          <w:p w:rsidR="00A542DF" w:rsidRDefault="0025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hyperlink r:id="rId38">
              <w:r>
                <w:rPr>
                  <w:color w:val="0000FF"/>
                  <w:u w:val="single"/>
                </w:rPr>
                <w:t>Upravljanje dokumentima SOUK.</w:t>
              </w:r>
            </w:hyperlink>
          </w:p>
        </w:tc>
      </w:tr>
      <w:tr w:rsidR="00A542DF">
        <w:trPr>
          <w:trHeight w:val="516"/>
        </w:trPr>
        <w:tc>
          <w:tcPr>
            <w:tcW w:w="8676" w:type="dxa"/>
          </w:tcPr>
          <w:p w:rsidR="00A542DF" w:rsidRDefault="0025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FF"/>
                <w:u w:val="single"/>
              </w:rPr>
            </w:pPr>
            <w:hyperlink r:id="rId39">
              <w:r>
                <w:rPr>
                  <w:color w:val="0000FF"/>
                  <w:u w:val="single"/>
                </w:rPr>
                <w:t>SWOT analiza</w:t>
              </w:r>
            </w:hyperlink>
          </w:p>
        </w:tc>
      </w:tr>
      <w:tr w:rsidR="00A542DF">
        <w:trPr>
          <w:trHeight w:val="516"/>
        </w:trPr>
        <w:tc>
          <w:tcPr>
            <w:tcW w:w="8676" w:type="dxa"/>
          </w:tcPr>
          <w:p w:rsidR="00A542DF" w:rsidRDefault="0025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</w:rPr>
            </w:pPr>
            <w:hyperlink r:id="rId40">
              <w:r>
                <w:rPr>
                  <w:color w:val="0000FF"/>
                  <w:u w:val="single"/>
                </w:rPr>
                <w:t>Unutarnja prosudba Sustava za kvalitetu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A542DF">
        <w:trPr>
          <w:trHeight w:val="516"/>
        </w:trPr>
        <w:tc>
          <w:tcPr>
            <w:tcW w:w="8676" w:type="dxa"/>
          </w:tcPr>
          <w:p w:rsidR="00A542DF" w:rsidRDefault="0025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</w:rPr>
            </w:pPr>
            <w:hyperlink r:id="rId41">
              <w:proofErr w:type="spellStart"/>
              <w:r>
                <w:rPr>
                  <w:color w:val="0000FF"/>
                  <w:u w:val="single"/>
                </w:rPr>
                <w:t>Samoanaliza</w:t>
              </w:r>
              <w:proofErr w:type="spellEnd"/>
              <w:r>
                <w:rPr>
                  <w:color w:val="0000FF"/>
                  <w:u w:val="single"/>
                </w:rPr>
                <w:t xml:space="preserve"> Sveučilišta</w:t>
              </w:r>
            </w:hyperlink>
          </w:p>
        </w:tc>
      </w:tr>
    </w:tbl>
    <w:p w:rsidR="00A542DF" w:rsidRDefault="00257C47">
      <w:pPr>
        <w:spacing w:before="280" w:after="280" w:line="360" w:lineRule="auto"/>
        <w:jc w:val="both"/>
      </w:pPr>
      <w:r>
        <w:rPr>
          <w:b/>
        </w:rPr>
        <w:t>Popis aktivnosti</w:t>
      </w:r>
      <w:r>
        <w:t xml:space="preserve"> za </w:t>
      </w:r>
      <w:proofErr w:type="spellStart"/>
      <w:r>
        <w:t>za</w:t>
      </w:r>
      <w:proofErr w:type="spellEnd"/>
      <w:r>
        <w:t xml:space="preserve"> I. područje: Interno osiguravanje kvalitete i društvena uloga visokoga učilišta:</w:t>
      </w:r>
    </w:p>
    <w:tbl>
      <w:tblPr>
        <w:tblStyle w:val="a4"/>
        <w:tblW w:w="8582" w:type="dxa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tblLayout w:type="fixed"/>
        <w:tblLook w:val="0400" w:firstRow="0" w:lastRow="0" w:firstColumn="0" w:lastColumn="0" w:noHBand="0" w:noVBand="1"/>
      </w:tblPr>
      <w:tblGrid>
        <w:gridCol w:w="8582"/>
      </w:tblGrid>
      <w:tr w:rsidR="00A542DF">
        <w:trPr>
          <w:trHeight w:val="516"/>
        </w:trPr>
        <w:tc>
          <w:tcPr>
            <w:tcW w:w="8582" w:type="dxa"/>
          </w:tcPr>
          <w:p w:rsidR="00A542DF" w:rsidRDefault="00257C47">
            <w:pPr>
              <w:spacing w:line="360" w:lineRule="auto"/>
              <w:jc w:val="both"/>
              <w:rPr>
                <w:color w:val="000000"/>
              </w:rPr>
            </w:pPr>
            <w:hyperlink r:id="rId42">
              <w:r>
                <w:rPr>
                  <w:color w:val="0000FF"/>
                  <w:u w:val="single"/>
                </w:rPr>
                <w:t>Interno osiguravanje kvalitete i društvena uloga visokoga učilišta:</w:t>
              </w:r>
            </w:hyperlink>
          </w:p>
        </w:tc>
      </w:tr>
    </w:tbl>
    <w:p w:rsidR="00A542DF" w:rsidRDefault="00A542DF">
      <w:pPr>
        <w:spacing w:before="280" w:after="280" w:line="360" w:lineRule="auto"/>
        <w:jc w:val="both"/>
      </w:pPr>
    </w:p>
    <w:p w:rsidR="00A542DF" w:rsidRDefault="00257C47">
      <w:r>
        <w:br w:type="page"/>
      </w:r>
    </w:p>
    <w:p w:rsidR="00A542DF" w:rsidRDefault="00257C47">
      <w:pPr>
        <w:pStyle w:val="Naslov1"/>
        <w:numPr>
          <w:ilvl w:val="0"/>
          <w:numId w:val="4"/>
        </w:numPr>
      </w:pPr>
      <w:bookmarkStart w:id="28" w:name="_heading=h.3s49zyc" w:colFirst="0" w:colLast="0"/>
      <w:bookmarkEnd w:id="28"/>
      <w:r>
        <w:lastRenderedPageBreak/>
        <w:t xml:space="preserve">Studijski programi </w:t>
      </w:r>
    </w:p>
    <w:p w:rsidR="00A542DF" w:rsidRDefault="00A542DF">
      <w:pPr>
        <w:spacing w:line="360" w:lineRule="auto"/>
        <w:rPr>
          <w:b/>
          <w:sz w:val="28"/>
          <w:szCs w:val="28"/>
        </w:rPr>
      </w:pPr>
    </w:p>
    <w:p w:rsidR="00A542DF" w:rsidRDefault="00257C47">
      <w:pPr>
        <w:pStyle w:val="Naslov2"/>
        <w:numPr>
          <w:ilvl w:val="1"/>
          <w:numId w:val="4"/>
        </w:numPr>
      </w:pPr>
      <w:bookmarkStart w:id="29" w:name="_heading=h.279ka65" w:colFirst="0" w:colLast="0"/>
      <w:bookmarkEnd w:id="29"/>
      <w:r>
        <w:t xml:space="preserve">Izrada i odobravanje programa </w:t>
      </w:r>
      <w:r>
        <w:rPr>
          <w:sz w:val="24"/>
          <w:szCs w:val="24"/>
        </w:rPr>
        <w:t>(ESG 1.2, 1.9)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 xml:space="preserve">Standard: </w:t>
      </w: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 xml:space="preserve">Visoka učilišta moraju imati postupke za izradu i odobravanje svojih studijskih programa. Oni moraju biti izrađeni tako da ispunjavaju postavljene im ciljeve, uključujući i predviđene ishode učenja. Kvalifikacije koje se dodjeljuju temeljem programa treba </w:t>
      </w:r>
      <w:r>
        <w:rPr>
          <w:i/>
          <w:color w:val="00B0F0"/>
        </w:rPr>
        <w:t>jasno opisati i predstaviti, pozivajući se na odgovarajuću razinu nacionalnog kvalifikacijskog okvira za visoko obrazovanje pa time i na Kvalifikacijski okvir Europskog prostora visokog obrazovanja. (ESG)</w:t>
      </w:r>
    </w:p>
    <w:p w:rsidR="00A542DF" w:rsidRDefault="00257C47">
      <w:pPr>
        <w:spacing w:before="280" w:after="280" w:line="360" w:lineRule="auto"/>
        <w:jc w:val="both"/>
        <w:rPr>
          <w:i/>
        </w:rPr>
      </w:pPr>
      <w:r>
        <w:rPr>
          <w:i/>
        </w:rPr>
        <w:t xml:space="preserve">Prema članku 15. Zakona o osiguravanju kvalitete u </w:t>
      </w:r>
      <w:r>
        <w:rPr>
          <w:i/>
        </w:rPr>
        <w:t xml:space="preserve">visokom obrazovanju i znanosti postupak inicijalne akreditacije studija pokreće se zahtjevom za izdavanje dopusnice za izvođenje studija. </w:t>
      </w:r>
    </w:p>
    <w:p w:rsidR="00A542DF" w:rsidRDefault="00257C47">
      <w:pPr>
        <w:spacing w:before="280" w:after="280" w:line="360" w:lineRule="auto"/>
        <w:jc w:val="both"/>
      </w:pPr>
      <w:r>
        <w:t xml:space="preserve">U svrhu formaliziranja cjelokupnog procesa pri Sveučilištu, izrađen je </w:t>
      </w:r>
      <w:hyperlink r:id="rId43">
        <w:r>
          <w:rPr>
            <w:color w:val="0000FF"/>
            <w:u w:val="single"/>
          </w:rPr>
          <w:t>Pravilnik o vrjednovanju obrazovnih programa Sveučilišta</w:t>
        </w:r>
      </w:hyperlink>
      <w:r>
        <w:t xml:space="preserve"> kojim se definira procedura pri izradi novih studijskih i ostalih obrazovnih programa i izmjeni/dopuni postojećih studijskih pr</w:t>
      </w:r>
      <w:r>
        <w:t xml:space="preserve">ograma. </w:t>
      </w:r>
    </w:p>
    <w:p w:rsidR="00A542DF" w:rsidRDefault="00257C47">
      <w:pPr>
        <w:spacing w:line="360" w:lineRule="auto"/>
        <w:jc w:val="both"/>
      </w:pPr>
      <w:r>
        <w:t xml:space="preserve">Prilikom osmišljavanja i predlaganja, studijski programi Sveučilišta trebaju: </w:t>
      </w:r>
    </w:p>
    <w:p w:rsidR="00A542DF" w:rsidRDefault="00257C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</w:pPr>
      <w:r>
        <w:rPr>
          <w:color w:val="000000"/>
        </w:rPr>
        <w:t>imati usklađene opće ciljeve s misijom i strateškim ciljevima Sveučilišta</w:t>
      </w:r>
    </w:p>
    <w:p w:rsidR="00A542DF" w:rsidRDefault="00257C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</w:pPr>
      <w:r>
        <w:rPr>
          <w:color w:val="000000"/>
        </w:rPr>
        <w:t>biti usklađeni sa Zakonom o Hrvatskom kvalifikacijskom okviru,</w:t>
      </w:r>
    </w:p>
    <w:p w:rsidR="00A542DF" w:rsidRDefault="00257C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</w:pPr>
      <w:r>
        <w:rPr>
          <w:color w:val="000000"/>
        </w:rPr>
        <w:t xml:space="preserve">imati jasno navedene ishode učenja na razini pojedinih kolegija usklađene s ishodima učenja na razini studijskog programa i u skladu s najnovijim znanstvenim istraživanjima </w:t>
      </w:r>
    </w:p>
    <w:p w:rsidR="00A542DF" w:rsidRDefault="00257C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</w:pPr>
      <w:r>
        <w:rPr>
          <w:color w:val="000000"/>
        </w:rPr>
        <w:t>biti usmjereni na razvijanje općih (generičkih) i profesionalnih (specifičnih) kom</w:t>
      </w:r>
      <w:r>
        <w:rPr>
          <w:color w:val="000000"/>
        </w:rPr>
        <w:t>petencija potrebnih za uključivanje na tržište rada i/ili nastavak obrazovanja</w:t>
      </w:r>
    </w:p>
    <w:p w:rsidR="00A542DF" w:rsidRDefault="00257C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</w:pPr>
      <w:r>
        <w:rPr>
          <w:color w:val="000000"/>
        </w:rPr>
        <w:t>biti planirani i izrađeni u suradnji sa studentima i drugim dionicima</w:t>
      </w:r>
    </w:p>
    <w:p w:rsidR="00A542DF" w:rsidRDefault="00257C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</w:pPr>
      <w:r>
        <w:rPr>
          <w:color w:val="000000"/>
        </w:rPr>
        <w:t>odražavati četiri svrhe visokog obrazovanja Vijeća Europe</w:t>
      </w:r>
      <w:r>
        <w:rPr>
          <w:color w:val="000000"/>
          <w:vertAlign w:val="superscript"/>
        </w:rPr>
        <w:footnoteReference w:id="7"/>
      </w:r>
      <w:r>
        <w:rPr>
          <w:color w:val="000000"/>
        </w:rPr>
        <w:t xml:space="preserve"> </w:t>
      </w:r>
    </w:p>
    <w:p w:rsidR="00A542DF" w:rsidRDefault="00257C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</w:pPr>
      <w:r>
        <w:rPr>
          <w:color w:val="000000"/>
        </w:rPr>
        <w:t>biti prilagođeni individualnim potrebama studenata te osiguravati uključenost i ravnopravnost svih studenata</w:t>
      </w:r>
    </w:p>
    <w:p w:rsidR="00A542DF" w:rsidRDefault="00257C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</w:pPr>
      <w:r>
        <w:rPr>
          <w:color w:val="000000"/>
        </w:rPr>
        <w:lastRenderedPageBreak/>
        <w:t xml:space="preserve">sadržavati dobro strukturirane prilike za rad u praksi (studentska praksa, projektni zadaci, razdoblje studija izvan visokog učilišta) </w:t>
      </w:r>
    </w:p>
    <w:p w:rsidR="00A542DF" w:rsidRDefault="00257C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</w:pPr>
      <w:r>
        <w:rPr>
          <w:color w:val="000000"/>
        </w:rPr>
        <w:t>biti u kora</w:t>
      </w:r>
      <w:r>
        <w:rPr>
          <w:color w:val="000000"/>
        </w:rPr>
        <w:t>ku su sa potrebama društva</w:t>
      </w:r>
    </w:p>
    <w:p w:rsidR="00A542DF" w:rsidRDefault="00257C47">
      <w:pPr>
        <w:numPr>
          <w:ilvl w:val="0"/>
          <w:numId w:val="11"/>
        </w:numPr>
        <w:spacing w:after="280" w:line="360" w:lineRule="auto"/>
        <w:jc w:val="both"/>
      </w:pPr>
      <w:r>
        <w:t>osigurati usporedivost navedenih programa s programima koji se nude u bližem i daljnjem okruženju, uzimajući u obzirom preporuke brojnih zainteresiranih strana.</w:t>
      </w:r>
    </w:p>
    <w:p w:rsidR="00A542DF" w:rsidRDefault="00257C47">
      <w:pPr>
        <w:spacing w:before="280" w:after="280" w:line="360" w:lineRule="auto"/>
        <w:jc w:val="both"/>
      </w:pPr>
      <w:r>
        <w:t>Radi osiguravanja najviše razine kvalitete novog studijskog programa</w:t>
      </w:r>
      <w:r>
        <w:t>, u njegovu vrjednovanju i odobravanju unutar Sveučilišta sudjeluju:</w:t>
      </w:r>
    </w:p>
    <w:p w:rsidR="00A542DF" w:rsidRDefault="00257C4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</w:pPr>
      <w:r>
        <w:rPr>
          <w:color w:val="000000"/>
        </w:rPr>
        <w:t>Rektor</w:t>
      </w:r>
    </w:p>
    <w:p w:rsidR="00A542DF" w:rsidRDefault="00257C4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Odbor za financijsko poslovanje</w:t>
      </w:r>
    </w:p>
    <w:p w:rsidR="00A542DF" w:rsidRDefault="00257C4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Vijeće sastavnice</w:t>
      </w:r>
    </w:p>
    <w:p w:rsidR="00A542DF" w:rsidRDefault="00257C4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Glavni odbor za kvalitetu</w:t>
      </w:r>
    </w:p>
    <w:p w:rsidR="00A542DF" w:rsidRDefault="00257C4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Recenzenti studijskog programa</w:t>
      </w:r>
    </w:p>
    <w:p w:rsidR="00A542DF" w:rsidRDefault="00257C4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Odbor za znanstveni i umjetnički rad (kod poslijediplomskih studija)</w:t>
      </w:r>
    </w:p>
    <w:p w:rsidR="00A542DF" w:rsidRDefault="00257C47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</w:pPr>
      <w:r>
        <w:rPr>
          <w:color w:val="000000"/>
        </w:rPr>
        <w:t>Senat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pStyle w:val="Naslov2"/>
        <w:numPr>
          <w:ilvl w:val="1"/>
          <w:numId w:val="4"/>
        </w:numPr>
      </w:pPr>
      <w:bookmarkStart w:id="30" w:name="_heading=h.meukdy" w:colFirst="0" w:colLast="0"/>
      <w:bookmarkEnd w:id="30"/>
      <w:r>
        <w:t>Kontinuirano praćenje i periodička revizija programa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Standard:</w:t>
      </w: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Visoka učilišta moraju pratiti i periodički revidirati svoje programe kako bi se osiguralo da oni postižu postavljene ciljeve i ispunjavaju potrebe studenata i društva. Revizije bi treb</w:t>
      </w:r>
      <w:r>
        <w:rPr>
          <w:i/>
          <w:color w:val="00B0F0"/>
        </w:rPr>
        <w:t>ale biti</w:t>
      </w: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usmjerene na kontinuirano poboljšavanje programa.</w:t>
      </w: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O aktivnostima koje se planiraju ili poduzimaju na temelju revizija treba obavijestiti sve dionike na koje se one odnose. (ESG)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before="280" w:after="280" w:line="360" w:lineRule="auto"/>
        <w:jc w:val="both"/>
      </w:pPr>
      <w:r>
        <w:t>Sveučilište je predano pružanju suvremenih programa svojim studentima. Praćenje studijskih programa preduvjet je pravovremenog prilagođavanja unutrašnjim i vanjskim uvjetima njihova izvođenja. Stoga se podaci o uspješnosti izvođenja programa na godišnjem p</w:t>
      </w:r>
      <w:r>
        <w:t xml:space="preserve">lanu moraju kontinuirano prikupljati. S druge strane, potrebno je prikupljati i mišljenja svih unutrašnjih i </w:t>
      </w:r>
      <w:r>
        <w:lastRenderedPageBreak/>
        <w:t>vanjskih dionika SOUK-a koji su vrlo značajni za planiranje razvoja postojećih i novih programa Sveučilišta.</w:t>
      </w:r>
    </w:p>
    <w:p w:rsidR="00A542DF" w:rsidRDefault="00257C47">
      <w:pPr>
        <w:spacing w:before="280" w:after="280" w:line="360" w:lineRule="auto"/>
        <w:jc w:val="both"/>
      </w:pPr>
      <w:r>
        <w:t>Popis vezanih postupaka pri izradi nov</w:t>
      </w:r>
      <w:r>
        <w:t>ih studijskih i ostalih obrazovnih programa i izmjeni/dopuni postojećih studijskih programa:</w:t>
      </w:r>
    </w:p>
    <w:tbl>
      <w:tblPr>
        <w:tblStyle w:val="a5"/>
        <w:tblW w:w="9350" w:type="dxa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542DF">
        <w:tc>
          <w:tcPr>
            <w:tcW w:w="9350" w:type="dxa"/>
          </w:tcPr>
          <w:p w:rsidR="00A542DF" w:rsidRDefault="00257C47">
            <w:pPr>
              <w:spacing w:line="360" w:lineRule="auto"/>
              <w:jc w:val="both"/>
            </w:pPr>
            <w:r>
              <w:rPr>
                <w:b/>
              </w:rPr>
              <w:t>Izrada i odobravanje studijskih programa:</w:t>
            </w:r>
          </w:p>
        </w:tc>
      </w:tr>
      <w:tr w:rsidR="00A542DF">
        <w:tc>
          <w:tcPr>
            <w:tcW w:w="9350" w:type="dxa"/>
          </w:tcPr>
          <w:p w:rsidR="00A542DF" w:rsidRDefault="00257C47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14" w:hanging="314"/>
              <w:jc w:val="both"/>
            </w:pPr>
            <w:hyperlink r:id="rId44">
              <w:r>
                <w:rPr>
                  <w:color w:val="0000FF"/>
                  <w:u w:val="single"/>
                </w:rPr>
                <w:t>Opis postupka razvoja i odobravanja studijskih programa</w:t>
              </w:r>
            </w:hyperlink>
            <w:r>
              <w:rPr>
                <w:color w:val="000000"/>
              </w:rPr>
              <w:t xml:space="preserve"> </w:t>
            </w:r>
          </w:p>
        </w:tc>
      </w:tr>
      <w:tr w:rsidR="00A542DF">
        <w:tc>
          <w:tcPr>
            <w:tcW w:w="9350" w:type="dxa"/>
          </w:tcPr>
          <w:p w:rsidR="00A542DF" w:rsidRDefault="00257C47">
            <w:pPr>
              <w:spacing w:line="360" w:lineRule="auto"/>
              <w:jc w:val="both"/>
            </w:pPr>
            <w:r>
              <w:rPr>
                <w:b/>
              </w:rPr>
              <w:t>Kontinuirano praćenje i periodička revizija programa</w:t>
            </w:r>
          </w:p>
        </w:tc>
      </w:tr>
      <w:tr w:rsidR="00A542DF">
        <w:tc>
          <w:tcPr>
            <w:tcW w:w="9350" w:type="dxa"/>
          </w:tcPr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45">
              <w:r>
                <w:rPr>
                  <w:color w:val="0000FF"/>
                  <w:u w:val="single"/>
                </w:rPr>
                <w:t>Provjera forme i sadržaja studijskih programa i izvedbenih planova nastave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46">
              <w:r>
                <w:rPr>
                  <w:color w:val="0000FF"/>
                  <w:u w:val="single"/>
                </w:rPr>
                <w:t>Analiza profila predmeta</w:t>
              </w:r>
            </w:hyperlink>
            <w:r>
              <w:rPr>
                <w:color w:val="000000"/>
              </w:rPr>
              <w:t xml:space="preserve"> </w:t>
            </w:r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47">
              <w:r>
                <w:rPr>
                  <w:color w:val="0000FF"/>
                  <w:u w:val="single"/>
                </w:rPr>
                <w:t>Studentska procjena kvalitete nastave</w:t>
              </w:r>
            </w:hyperlink>
            <w:r>
              <w:rPr>
                <w:color w:val="000000"/>
              </w:rPr>
              <w:t xml:space="preserve"> </w:t>
            </w:r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48">
              <w:r>
                <w:rPr>
                  <w:color w:val="0000FF"/>
                  <w:u w:val="single"/>
                </w:rPr>
                <w:t>Analiza percepcije i ocjena elemenata koji utječu na donošenje odluke o upisu na studij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49">
              <w:r>
                <w:rPr>
                  <w:color w:val="0000FF"/>
                  <w:u w:val="single"/>
                </w:rPr>
                <w:t>Analiza kvantitativnih standarda izvedbe nastave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50">
              <w:r>
                <w:rPr>
                  <w:color w:val="0000FF"/>
                  <w:u w:val="single"/>
                </w:rPr>
                <w:t>Analiza uspješnosti studiranja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51">
              <w:r>
                <w:rPr>
                  <w:color w:val="0000FF"/>
                  <w:u w:val="single"/>
                </w:rPr>
                <w:t>Analiza razloga neuspješnosti studiranja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52">
              <w:r>
                <w:rPr>
                  <w:color w:val="0000FF"/>
                  <w:u w:val="single"/>
                </w:rPr>
                <w:t>Analiza broja diplomiranih i nezaposlenih studenata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53">
              <w:r>
                <w:rPr>
                  <w:color w:val="0000FF"/>
                  <w:u w:val="single"/>
                </w:rPr>
                <w:t>Procjena kvalitete studija – trenutni stude</w:t>
              </w:r>
              <w:r>
                <w:rPr>
                  <w:color w:val="0000FF"/>
                  <w:u w:val="single"/>
                </w:rPr>
                <w:t>nti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54">
              <w:r>
                <w:rPr>
                  <w:color w:val="0000FF"/>
                  <w:u w:val="single"/>
                </w:rPr>
                <w:t>Procjena kvalitete studija – završeni studenti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55">
              <w:r>
                <w:rPr>
                  <w:color w:val="0000FF"/>
                  <w:u w:val="single"/>
                </w:rPr>
                <w:t>Utvrđivanje upisne kvote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56">
              <w:r>
                <w:rPr>
                  <w:color w:val="0000FF"/>
                  <w:u w:val="single"/>
                </w:rPr>
                <w:t>Analiza kvalitete stručne prakse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57">
              <w:r>
                <w:rPr>
                  <w:color w:val="0000FF"/>
                  <w:u w:val="single"/>
                </w:rPr>
                <w:t>Opis postupka izmjene / dopune studijskih programa</w:t>
              </w:r>
            </w:hyperlink>
          </w:p>
          <w:p w:rsidR="00A542DF" w:rsidRDefault="00257C47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58">
              <w:r>
                <w:rPr>
                  <w:color w:val="0000FF"/>
                  <w:u w:val="single"/>
                </w:rPr>
                <w:t>Analiza realnog opterećenja studenata</w:t>
              </w:r>
            </w:hyperlink>
          </w:p>
        </w:tc>
      </w:tr>
      <w:tr w:rsidR="00A542DF">
        <w:tc>
          <w:tcPr>
            <w:tcW w:w="9350" w:type="dxa"/>
          </w:tcPr>
          <w:p w:rsidR="00A542DF" w:rsidRDefault="00257C47">
            <w:pPr>
              <w:spacing w:line="360" w:lineRule="auto"/>
              <w:jc w:val="both"/>
            </w:pPr>
            <w:r>
              <w:rPr>
                <w:b/>
              </w:rPr>
              <w:t>Pokretanje ostalih obrazovnih programa</w:t>
            </w:r>
          </w:p>
        </w:tc>
      </w:tr>
      <w:tr w:rsidR="00A542DF">
        <w:tc>
          <w:tcPr>
            <w:tcW w:w="9350" w:type="dxa"/>
          </w:tcPr>
          <w:p w:rsidR="00A542DF" w:rsidRDefault="00257C4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59">
              <w:r>
                <w:rPr>
                  <w:color w:val="0000FF"/>
                  <w:u w:val="single"/>
                </w:rPr>
                <w:t>Opis postupka razvoja i odobravanja obrazovnih programa (programi cjeloživotnog obrazovanja)</w:t>
              </w:r>
            </w:hyperlink>
          </w:p>
        </w:tc>
      </w:tr>
    </w:tbl>
    <w:p w:rsidR="00A542DF" w:rsidRDefault="00A542DF">
      <w:pPr>
        <w:spacing w:after="160" w:line="259" w:lineRule="auto"/>
        <w:rPr>
          <w:i/>
          <w:color w:val="00B0F0"/>
        </w:rPr>
      </w:pPr>
    </w:p>
    <w:p w:rsidR="00A542DF" w:rsidRDefault="00257C47">
      <w:pPr>
        <w:spacing w:before="280" w:after="280" w:line="360" w:lineRule="auto"/>
        <w:jc w:val="both"/>
      </w:pPr>
      <w:r>
        <w:rPr>
          <w:b/>
        </w:rPr>
        <w:t>Popis aktivnosti</w:t>
      </w:r>
      <w:r>
        <w:t xml:space="preserve"> za </w:t>
      </w:r>
      <w:proofErr w:type="spellStart"/>
      <w:r>
        <w:t>za</w:t>
      </w:r>
      <w:proofErr w:type="spellEnd"/>
      <w:r>
        <w:t xml:space="preserve"> II. područje: Studijski programi:</w:t>
      </w:r>
    </w:p>
    <w:tbl>
      <w:tblPr>
        <w:tblStyle w:val="a6"/>
        <w:tblW w:w="9161" w:type="dxa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tblLayout w:type="fixed"/>
        <w:tblLook w:val="0400" w:firstRow="0" w:lastRow="0" w:firstColumn="0" w:lastColumn="0" w:noHBand="0" w:noVBand="1"/>
      </w:tblPr>
      <w:tblGrid>
        <w:gridCol w:w="9161"/>
      </w:tblGrid>
      <w:tr w:rsidR="00A542DF">
        <w:tc>
          <w:tcPr>
            <w:tcW w:w="9161" w:type="dxa"/>
          </w:tcPr>
          <w:p w:rsidR="00A542DF" w:rsidRDefault="00257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</w:pPr>
            <w:hyperlink r:id="rId60">
              <w:r>
                <w:rPr>
                  <w:color w:val="0000FF"/>
                  <w:u w:val="single"/>
                </w:rPr>
                <w:t>Studijski programi</w:t>
              </w:r>
            </w:hyperlink>
          </w:p>
        </w:tc>
      </w:tr>
    </w:tbl>
    <w:p w:rsidR="00A542DF" w:rsidRDefault="00A542DF">
      <w:pPr>
        <w:spacing w:after="160" w:line="259" w:lineRule="auto"/>
        <w:rPr>
          <w:i/>
          <w:color w:val="00B0F0"/>
        </w:rPr>
      </w:pPr>
    </w:p>
    <w:p w:rsidR="00A542DF" w:rsidRDefault="00257C47">
      <w:pPr>
        <w:pStyle w:val="Naslov1"/>
        <w:numPr>
          <w:ilvl w:val="0"/>
          <w:numId w:val="4"/>
        </w:numPr>
        <w:rPr>
          <w:i/>
          <w:color w:val="00B0F0"/>
          <w:sz w:val="20"/>
          <w:szCs w:val="20"/>
        </w:rPr>
      </w:pPr>
      <w:bookmarkStart w:id="31" w:name="_heading=h.36ei31r" w:colFirst="0" w:colLast="0"/>
      <w:bookmarkEnd w:id="31"/>
      <w:r>
        <w:lastRenderedPageBreak/>
        <w:t xml:space="preserve">Nastavni proces i podrška studentima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ESG 1.3., ESG 1.4., ESG 1.6.)</w:t>
      </w:r>
    </w:p>
    <w:p w:rsidR="00A542DF" w:rsidRDefault="00A542DF">
      <w:pPr>
        <w:spacing w:line="360" w:lineRule="auto"/>
        <w:rPr>
          <w:b/>
        </w:rPr>
      </w:pPr>
    </w:p>
    <w:p w:rsidR="00A542DF" w:rsidRDefault="00257C47">
      <w:pPr>
        <w:pStyle w:val="Naslov2"/>
        <w:numPr>
          <w:ilvl w:val="1"/>
          <w:numId w:val="4"/>
        </w:numPr>
      </w:pPr>
      <w:bookmarkStart w:id="32" w:name="_heading=h.1ljsd9k" w:colFirst="0" w:colLast="0"/>
      <w:bookmarkEnd w:id="32"/>
      <w:r>
        <w:t>Učenje, poučavanje i vrednovanje usmjereni na studenta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 xml:space="preserve">Standard: </w:t>
      </w: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Visoka učilišta moraju osigurati da se programi izvode na način koji potiče studente na preuzimanje aktivne uloge u ostvarivanju procesa učenja i da vrednovanje studenata odražava takav pristup (ESG)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line="360" w:lineRule="auto"/>
        <w:jc w:val="both"/>
      </w:pPr>
      <w:r>
        <w:t>Studijski programi izvode se sukladno pravilnicima o st</w:t>
      </w:r>
      <w:r>
        <w:t xml:space="preserve">udiju i izvedbenim planovima nastave koji se donose svake godine. Izvedbeni planovi nastave kolegija na Sveučilištu sadrže načine praćenja studenata, planirane aktivnosti učenja i poučavanja te metode i kriterije vrjednovanja. 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</w:pPr>
      <w:r>
        <w:t>Pri izvođenju studijskih programa prihvaćeni su opći principi učenja, poučavanja i vrjednovanja</w:t>
      </w:r>
      <w:r>
        <w:rPr>
          <w:vertAlign w:val="superscript"/>
        </w:rPr>
        <w:footnoteReference w:id="8"/>
      </w:r>
      <w:r>
        <w:t>:</w:t>
      </w:r>
    </w:p>
    <w:p w:rsidR="00A542DF" w:rsidRDefault="00257C4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b/>
          <w:color w:val="000000"/>
        </w:rPr>
        <w:t>Otvoren dijalog i razmjena povratnih informacija</w:t>
      </w:r>
      <w:r>
        <w:rPr>
          <w:color w:val="000000"/>
        </w:rPr>
        <w:t xml:space="preserve"> između studenata, nastavnika i nadležnih administratora</w:t>
      </w:r>
    </w:p>
    <w:p w:rsidR="00A542DF" w:rsidRDefault="00257C4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b/>
          <w:color w:val="000000"/>
        </w:rPr>
        <w:t>Transparentnost i pouzdanost</w:t>
      </w:r>
      <w:r>
        <w:rPr>
          <w:color w:val="000000"/>
        </w:rPr>
        <w:t xml:space="preserve"> kataloga kolegija pruža </w:t>
      </w:r>
      <w:r>
        <w:rPr>
          <w:color w:val="000000"/>
        </w:rPr>
        <w:t>točan opis studijskih programa: struktura, ishodi učenja, radno opterećenje, pristupi učenju i poučavanju, metode vrednovanja i kriteriji vrednovanja i pravilima napredovanja</w:t>
      </w:r>
    </w:p>
    <w:p w:rsidR="00A542DF" w:rsidRDefault="00257C4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b/>
          <w:color w:val="000000"/>
        </w:rPr>
        <w:t>Dosljednost</w:t>
      </w:r>
      <w:r>
        <w:rPr>
          <w:color w:val="000000"/>
        </w:rPr>
        <w:t xml:space="preserve"> odnosno konstruktivna usklađenost ishoda učenja te aktivnosti vezanih</w:t>
      </w:r>
      <w:r>
        <w:rPr>
          <w:color w:val="000000"/>
        </w:rPr>
        <w:t xml:space="preserve"> uz učenje i poučavanje i postupaka vrednovanja. </w:t>
      </w:r>
    </w:p>
    <w:p w:rsidR="00A542DF" w:rsidRDefault="00257C4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b/>
          <w:color w:val="000000"/>
        </w:rPr>
        <w:t>Fleksibilnost</w:t>
      </w:r>
      <w:r>
        <w:rPr>
          <w:color w:val="000000"/>
        </w:rPr>
        <w:t xml:space="preserve"> u vidu primjene različitih metoda učenja i poučavanja te načina izvođenja nastave ovisno o mogućnostima i potrebama studenata</w:t>
      </w:r>
    </w:p>
    <w:p w:rsidR="00A542DF" w:rsidRDefault="00257C47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bookmarkStart w:id="33" w:name="_heading=h.qsh70q" w:colFirst="0" w:colLast="0"/>
      <w:bookmarkEnd w:id="33"/>
      <w:r>
        <w:rPr>
          <w:b/>
          <w:color w:val="000000"/>
        </w:rPr>
        <w:t>Odgovarajuće vrjednovanje studenskih postignuća</w:t>
      </w:r>
      <w:r>
        <w:rPr>
          <w:color w:val="000000"/>
        </w:rPr>
        <w:t xml:space="preserve"> koji će najbolje d</w:t>
      </w:r>
      <w:r>
        <w:rPr>
          <w:color w:val="000000"/>
        </w:rPr>
        <w:t>emonstrirati ostvarene razine ishoda učenja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</w:pPr>
      <w:r>
        <w:rPr>
          <w:b/>
        </w:rPr>
        <w:t>Provedba učenja i poučavanja usmjerenih na studenta uključuje</w:t>
      </w:r>
      <w:r>
        <w:t>:</w:t>
      </w:r>
    </w:p>
    <w:p w:rsidR="00A542DF" w:rsidRDefault="00257C4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korištenje različitih nastavnih metoda koje potiču interaktivno i istraživačko učenje, rješavanje problema te kreativno i kritičko mišljenje</w:t>
      </w:r>
    </w:p>
    <w:p w:rsidR="00A542DF" w:rsidRDefault="00257C4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lastRenderedPageBreak/>
        <w:t>kontinu</w:t>
      </w:r>
      <w:r>
        <w:rPr>
          <w:color w:val="000000"/>
        </w:rPr>
        <w:t>irano usavršavanje nastavničkih kompetencija svojih zaposlenika bilo individualnim pohađanjem programa ili kroz aktivnosti Centra za kompetencije u obrazovanju a sve u svrhu prilagodbe stilova učenja i poučavanja u skladu s različitim ishodima učenja i pot</w:t>
      </w:r>
      <w:r>
        <w:rPr>
          <w:color w:val="000000"/>
        </w:rPr>
        <w:t>rebama različitih skupina studenata.</w:t>
      </w:r>
    </w:p>
    <w:p w:rsidR="00A542DF" w:rsidRDefault="00257C4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korištenje naprednih tehnologija s ciljem osuvremenjivanja nastave</w:t>
      </w:r>
    </w:p>
    <w:p w:rsidR="00A542DF" w:rsidRDefault="00257C47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poticanje samostalnosti i odgovornosti studenata</w:t>
      </w:r>
    </w:p>
    <w:p w:rsidR="00A542DF" w:rsidRDefault="00A542DF">
      <w:pPr>
        <w:spacing w:line="360" w:lineRule="auto"/>
        <w:rPr>
          <w:color w:val="FF0000"/>
        </w:rPr>
      </w:pPr>
    </w:p>
    <w:p w:rsidR="00A542DF" w:rsidRDefault="00257C47">
      <w:pPr>
        <w:pStyle w:val="Naslov3"/>
        <w:numPr>
          <w:ilvl w:val="2"/>
          <w:numId w:val="4"/>
        </w:numPr>
      </w:pPr>
      <w:bookmarkStart w:id="34" w:name="_heading=h.45jfvxd" w:colFirst="0" w:colLast="0"/>
      <w:bookmarkEnd w:id="34"/>
      <w:r>
        <w:t>Vrednovanje (ocjenjivanje) studentskih postignuća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</w:pPr>
      <w:r>
        <w:t>Vrednovanje (ocjenjivanje) studentskih postignuća predstavlja dio nastavnoga procesa vrlo značajan za postizanje ključnih kompetencija studenata. U procesu vrednovanja procjenjuje se razina ostvarenosti ishoda učenja, razvijenost vještina te stečena samost</w:t>
      </w:r>
      <w:r>
        <w:t xml:space="preserve">alnost i odgovorenost. Sadržaj, ciljevi kolegija i korištene nastavne metode moraju omogućiti stjecanje ishoda učenja na predviđenoj razini. </w:t>
      </w:r>
    </w:p>
    <w:p w:rsidR="00A542DF" w:rsidRDefault="00257C47">
      <w:pPr>
        <w:spacing w:before="280" w:after="280" w:line="360" w:lineRule="auto"/>
        <w:ind w:right="72"/>
        <w:jc w:val="both"/>
      </w:pPr>
      <w:r>
        <w:t xml:space="preserve">Rad studenata na kolegiju vrjednuje se i ocjenjuje tijekom nastave, odnosno tijekom nastave i na završnom ispitu, </w:t>
      </w:r>
      <w:r>
        <w:t>sukladno studijskom programu i izvedbenom planu nastave.</w:t>
      </w:r>
    </w:p>
    <w:p w:rsidR="00A542DF" w:rsidRDefault="00257C47">
      <w:pPr>
        <w:spacing w:before="280" w:after="280" w:line="360" w:lineRule="auto"/>
        <w:ind w:right="72"/>
        <w:jc w:val="both"/>
        <w:rPr>
          <w:color w:val="000000"/>
        </w:rPr>
      </w:pPr>
      <w:r>
        <w:t xml:space="preserve">Ocjenjivanje studenata vrši se primjenom europskog sustava prijenosa bodova (ECTS), </w:t>
      </w:r>
      <w:r>
        <w:rPr>
          <w:color w:val="000000"/>
        </w:rPr>
        <w:t>nacionalnoga brojčanog sustava ocjenjivanja i postotka uspješnosti.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  <w:rPr>
          <w:color w:val="000000"/>
        </w:rPr>
      </w:pPr>
      <w:bookmarkStart w:id="35" w:name="_heading=h.1pxezwc" w:colFirst="0" w:colLast="0"/>
      <w:bookmarkEnd w:id="35"/>
      <w:r>
        <w:rPr>
          <w:color w:val="000000"/>
        </w:rPr>
        <w:t>Jasnim i javnim objavljivanjem kriterija, pravi</w:t>
      </w:r>
      <w:r>
        <w:rPr>
          <w:color w:val="000000"/>
        </w:rPr>
        <w:t>la i postupaka za ocjenjivanje ishoda učenja studenata jamči se transparentnost cijelog postupka te osigurava jednakost i objektivnost ocjenjivača. U tu svrhu, u V. poglavlju Pravilnika o studiranju opisan je postupak ocjenjivanja (</w:t>
      </w:r>
      <w:r>
        <w:t>način ocjenjivanja, post</w:t>
      </w:r>
      <w:r>
        <w:t xml:space="preserve">otne ocjene, brojčano ocjenjivanje studenata, ocjenjivanje na individualnoj nastavi, ispitno gradivo na ispitu, pravila ponašanja na praktičnom dijelu ispita, prigovor na ocjenu, ponavljanje ispita). </w:t>
      </w:r>
    </w:p>
    <w:p w:rsidR="00A542DF" w:rsidRDefault="00257C47">
      <w:pPr>
        <w:keepNext/>
        <w:keepLines/>
        <w:spacing w:line="360" w:lineRule="auto"/>
        <w:rPr>
          <w:b/>
        </w:rPr>
      </w:pPr>
      <w:bookmarkStart w:id="36" w:name="_heading=h.49x2ik5" w:colFirst="0" w:colLast="0"/>
      <w:bookmarkEnd w:id="36"/>
      <w:r>
        <w:rPr>
          <w:b/>
        </w:rPr>
        <w:lastRenderedPageBreak/>
        <w:t>Odgovarajuće vrjednovanje studentskih postignuća mora p</w:t>
      </w:r>
      <w:r>
        <w:rPr>
          <w:b/>
        </w:rPr>
        <w:t>odrazumijevati:</w:t>
      </w:r>
    </w:p>
    <w:p w:rsidR="00A542DF" w:rsidRDefault="00257C47">
      <w:pPr>
        <w:keepNext/>
        <w:keepLines/>
        <w:numPr>
          <w:ilvl w:val="0"/>
          <w:numId w:val="20"/>
        </w:numPr>
        <w:spacing w:line="360" w:lineRule="auto"/>
        <w:ind w:left="360"/>
        <w:jc w:val="both"/>
      </w:pPr>
      <w:bookmarkStart w:id="37" w:name="_heading=h.2p2csry" w:colFirst="0" w:colLast="0"/>
      <w:bookmarkEnd w:id="37"/>
      <w:r>
        <w:t>Sveučilište pruža podršku nastavnicima u oblikovanju načina vrednovanja studentskih postignuća (kroz programe usavršavanja i centra za pedagoške kompetencije)</w:t>
      </w:r>
    </w:p>
    <w:p w:rsidR="00A542DF" w:rsidRDefault="00257C47">
      <w:pPr>
        <w:keepNext/>
        <w:keepLines/>
        <w:numPr>
          <w:ilvl w:val="0"/>
          <w:numId w:val="20"/>
        </w:numPr>
        <w:spacing w:before="40" w:line="360" w:lineRule="auto"/>
        <w:ind w:left="360"/>
        <w:jc w:val="both"/>
      </w:pPr>
      <w:bookmarkStart w:id="38" w:name="_heading=h.147n2zr" w:colFirst="0" w:colLast="0"/>
      <w:bookmarkEnd w:id="38"/>
      <w:r>
        <w:t>Izvedbeni plan nastave svakoga kolegija mora biti javno dostupan prije početka na</w:t>
      </w:r>
      <w:r>
        <w:t xml:space="preserve">stave na mrežnim stranicama sastavnice/studija, </w:t>
      </w:r>
    </w:p>
    <w:p w:rsidR="00A542DF" w:rsidRDefault="00257C47">
      <w:pPr>
        <w:keepNext/>
        <w:keepLines/>
        <w:numPr>
          <w:ilvl w:val="0"/>
          <w:numId w:val="20"/>
        </w:numPr>
        <w:spacing w:before="40" w:line="360" w:lineRule="auto"/>
        <w:ind w:left="360"/>
        <w:jc w:val="both"/>
      </w:pPr>
      <w:bookmarkStart w:id="39" w:name="_heading=h.3o7alnk" w:colFirst="0" w:colLast="0"/>
      <w:bookmarkEnd w:id="39"/>
      <w:r>
        <w:t>Način vrednovanja i ocjenjivanja mora biti jasno razrađen u izvedbenom planu nastave svakoga kolegija i mora se objasniti na uvodnom predavanju)</w:t>
      </w:r>
    </w:p>
    <w:p w:rsidR="00A542DF" w:rsidRDefault="00257C47">
      <w:pPr>
        <w:keepNext/>
        <w:keepLines/>
        <w:numPr>
          <w:ilvl w:val="0"/>
          <w:numId w:val="20"/>
        </w:numPr>
        <w:spacing w:before="40" w:line="360" w:lineRule="auto"/>
        <w:ind w:left="360"/>
        <w:jc w:val="both"/>
      </w:pPr>
      <w:bookmarkStart w:id="40" w:name="_heading=h.23ckvvd" w:colFirst="0" w:colLast="0"/>
      <w:bookmarkEnd w:id="40"/>
      <w:r>
        <w:t>Vrednovanje treba biti objektivno i nepristrano što podrazumij</w:t>
      </w:r>
      <w:r>
        <w:t>eva da različiti ispitivači i različite metode procjene dovode do istog rezultata</w:t>
      </w:r>
    </w:p>
    <w:p w:rsidR="00A542DF" w:rsidRDefault="00257C47">
      <w:pPr>
        <w:keepNext/>
        <w:keepLines/>
        <w:numPr>
          <w:ilvl w:val="0"/>
          <w:numId w:val="20"/>
        </w:numPr>
        <w:spacing w:before="40" w:line="360" w:lineRule="auto"/>
        <w:ind w:left="360"/>
        <w:jc w:val="both"/>
      </w:pPr>
      <w:bookmarkStart w:id="41" w:name="_heading=h.ihv636" w:colFirst="0" w:colLast="0"/>
      <w:bookmarkEnd w:id="41"/>
      <w:r>
        <w:t>Postupci vrednovanja trebaju uzeti u obzir posebne okolnosti studiranja za pojedine grupe studenata, a da se pritom osigurava postizanje predviđenih ishoda – (</w:t>
      </w:r>
      <w:proofErr w:type="spellStart"/>
      <w:r>
        <w:t>npr</w:t>
      </w:r>
      <w:proofErr w:type="spellEnd"/>
      <w:r>
        <w:t xml:space="preserve"> za studente</w:t>
      </w:r>
      <w:r>
        <w:t xml:space="preserve"> sa invaliditetom, mogućnost angažmana studenta asistenta te opreme na raspolaganju studentima)</w:t>
      </w:r>
    </w:p>
    <w:p w:rsidR="00A542DF" w:rsidRDefault="00257C47">
      <w:pPr>
        <w:keepNext/>
        <w:keepLines/>
        <w:numPr>
          <w:ilvl w:val="0"/>
          <w:numId w:val="20"/>
        </w:numPr>
        <w:spacing w:before="40" w:line="360" w:lineRule="auto"/>
        <w:ind w:left="360"/>
        <w:jc w:val="both"/>
      </w:pPr>
      <w:bookmarkStart w:id="42" w:name="_heading=h.32hioqz" w:colFirst="0" w:colLast="0"/>
      <w:bookmarkEnd w:id="42"/>
      <w:r>
        <w:t xml:space="preserve">Pružanje kontinuiranih povratnih informacija u svrhu usmjeravanja u učenju </w:t>
      </w:r>
    </w:p>
    <w:p w:rsidR="00A542DF" w:rsidRDefault="00257C47">
      <w:pPr>
        <w:keepNext/>
        <w:keepLines/>
        <w:numPr>
          <w:ilvl w:val="0"/>
          <w:numId w:val="20"/>
        </w:numPr>
        <w:spacing w:before="40" w:line="360" w:lineRule="auto"/>
        <w:ind w:left="360"/>
        <w:jc w:val="both"/>
      </w:pPr>
      <w:bookmarkStart w:id="43" w:name="_heading=h.1hmsyys" w:colFirst="0" w:colLast="0"/>
      <w:bookmarkEnd w:id="43"/>
      <w:r>
        <w:t>Rezultati vrednovanja ishoda učenja ulazna su veličina za revidiranje i unaprjeđivan</w:t>
      </w:r>
      <w:r>
        <w:t xml:space="preserve">je nastavnog procesa. </w:t>
      </w:r>
    </w:p>
    <w:p w:rsidR="00A542DF" w:rsidRDefault="00A542DF">
      <w:pPr>
        <w:pStyle w:val="Naslov2"/>
      </w:pPr>
    </w:p>
    <w:p w:rsidR="00A542DF" w:rsidRDefault="00A542DF"/>
    <w:p w:rsidR="00A542DF" w:rsidRDefault="00257C47">
      <w:pPr>
        <w:pStyle w:val="Naslov2"/>
        <w:numPr>
          <w:ilvl w:val="1"/>
          <w:numId w:val="4"/>
        </w:numPr>
      </w:pPr>
      <w:bookmarkStart w:id="44" w:name="_heading=h.41mghml" w:colFirst="0" w:colLast="0"/>
      <w:bookmarkEnd w:id="44"/>
      <w:r>
        <w:t>Upis i napredovanje studenata, priznavanje i certificiranje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Standard:</w:t>
      </w: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Visoka učilišta moraju dosljedno provoditi unaprijed utvrđene i objavljene propise koji pokrivaju sve faze studiranja, tj. upis, napredovanje kroz studij, priznavanje i certificiranje (ESG)</w:t>
      </w:r>
    </w:p>
    <w:p w:rsidR="00A542DF" w:rsidRDefault="00257C47">
      <w:pPr>
        <w:spacing w:before="280" w:after="280" w:line="360" w:lineRule="auto"/>
        <w:jc w:val="both"/>
      </w:pPr>
      <w:r>
        <w:t>Sveučilište provodi studijske programa na način da:</w:t>
      </w:r>
    </w:p>
    <w:p w:rsidR="00A542DF" w:rsidRDefault="00257C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</w:pPr>
      <w:r>
        <w:rPr>
          <w:color w:val="000000"/>
        </w:rPr>
        <w:t>dosljedno i tr</w:t>
      </w:r>
      <w:r>
        <w:rPr>
          <w:color w:val="000000"/>
        </w:rPr>
        <w:t>ansparentno primjenjuje definirane postupke upisa, napredovanja kroz studij i završetka za svaki studijski program</w:t>
      </w:r>
    </w:p>
    <w:p w:rsidR="00A542DF" w:rsidRDefault="00257C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osigurava izbor kandidata s odgovarajućem predznanjem usklađujući kriterije za upis ili nastavak studija sa zahtjevima studijskih programa</w:t>
      </w:r>
    </w:p>
    <w:p w:rsidR="00A542DF" w:rsidRDefault="00257C4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</w:pPr>
      <w:r>
        <w:rPr>
          <w:color w:val="000000"/>
        </w:rPr>
        <w:t>osigurava učinkoviti mehanizam priznavanja prethodnog učenja</w:t>
      </w:r>
    </w:p>
    <w:p w:rsidR="00A542DF" w:rsidRDefault="00257C47">
      <w:pPr>
        <w:pStyle w:val="Naslov3"/>
        <w:numPr>
          <w:ilvl w:val="2"/>
          <w:numId w:val="4"/>
        </w:numPr>
      </w:pPr>
      <w:bookmarkStart w:id="45" w:name="_heading=h.2koq656" w:colFirst="0" w:colLast="0"/>
      <w:bookmarkEnd w:id="45"/>
      <w:r>
        <w:lastRenderedPageBreak/>
        <w:t>Upisi</w:t>
      </w:r>
    </w:p>
    <w:p w:rsidR="00A542DF" w:rsidRDefault="00257C47">
      <w:pPr>
        <w:spacing w:before="280" w:after="280" w:line="360" w:lineRule="auto"/>
        <w:jc w:val="both"/>
      </w:pPr>
      <w:r>
        <w:t xml:space="preserve">Upis studija obavlja se na temelju javnoga natječaja koji objavljuje Sveučilište najmanje šest (6) mjeseci prije početka nastave. Odluku o raspisivanju natječaja donosi Senat. </w:t>
      </w:r>
    </w:p>
    <w:p w:rsidR="00A542DF" w:rsidRDefault="00257C47">
      <w:pPr>
        <w:spacing w:before="280" w:after="280" w:line="360" w:lineRule="auto"/>
        <w:jc w:val="both"/>
      </w:pPr>
      <w:r>
        <w:t>Natječaj za upis sadrži: uvjete za upis predviđene općim aktom Sveučilišta, broj raspoloživih mjesta za upis po vrstama studija, postupak, podatke o razredbenom postupku, podatke o ispravama koje se podnose, rokove za prijavu na natječaj i upis, te druge p</w:t>
      </w:r>
      <w:r>
        <w:t xml:space="preserve">odatke. </w:t>
      </w:r>
    </w:p>
    <w:p w:rsidR="00A542DF" w:rsidRDefault="00257C47">
      <w:pPr>
        <w:spacing w:before="280" w:after="280" w:line="360" w:lineRule="auto"/>
        <w:jc w:val="both"/>
      </w:pPr>
      <w:r>
        <w:t>Na mrežnim stranicama Sveučilišta trajno se objavljuju natječaji i uvjeti upisa za svaki studijski program (</w:t>
      </w:r>
      <w:hyperlink r:id="rId61">
        <w:r>
          <w:rPr>
            <w:color w:val="0000FF"/>
            <w:u w:val="single"/>
          </w:rPr>
          <w:t>https://www.unipu.hr/upisi</w:t>
        </w:r>
      </w:hyperlink>
      <w:r>
        <w:t xml:space="preserve">). </w:t>
      </w:r>
    </w:p>
    <w:p w:rsidR="00A542DF" w:rsidRDefault="00257C47">
      <w:pPr>
        <w:spacing w:before="280" w:after="280" w:line="360" w:lineRule="auto"/>
        <w:jc w:val="both"/>
      </w:pPr>
      <w:r>
        <w:t>Svi pristupnici za upis na pojedini studijski program rangiraju</w:t>
      </w:r>
      <w:r>
        <w:t xml:space="preserve"> se prema ostvarenim bodovima na temelju kategorija. Pravo na upis stječu pristupnici prema ostvarenim bodovima na rang-listi do popunjavanja upisne kvote koju odobrava Senat na prijedlog sastavnice.</w:t>
      </w:r>
    </w:p>
    <w:p w:rsidR="00A542DF" w:rsidRDefault="00257C47">
      <w:pPr>
        <w:spacing w:before="280" w:after="280" w:line="360" w:lineRule="auto"/>
        <w:jc w:val="both"/>
      </w:pPr>
      <w:r>
        <w:t>Sveučilište utvrđuje postupak odabira pristupnika za upi</w:t>
      </w:r>
      <w:r>
        <w:t>s na način koji jamči ravnopravnost svih pristupnika bez obzira na rasu, boju kože, spol, jezik, vjeru, političko ili drugo uvjerenje, nacionalno ili socijalno podrijetlo, imovinu, rođenje, društveni položaj, invalidnost, seksualnu orijentaciju i dob. Sveu</w:t>
      </w:r>
      <w:r>
        <w:t xml:space="preserve">čilište utvrđuje kriterije (uspjeh u prethodnom školovanju, vrsta završenog školovanja, uspjeh na klasifikacijskom ili drugom ispitu, posebna znanja, vještine ili sposobnosti i sl.) na temelju kojih se obavlja klasifikacija i odabir kandidata za upis. </w:t>
      </w:r>
    </w:p>
    <w:p w:rsidR="00A542DF" w:rsidRDefault="00257C47">
      <w:pPr>
        <w:spacing w:before="280" w:after="280" w:line="360" w:lineRule="auto"/>
        <w:jc w:val="both"/>
      </w:pPr>
      <w:r>
        <w:t>Sve</w:t>
      </w:r>
      <w:r>
        <w:t>učilište utvrđuje koji su srednjoškolski programi odgovarajući preduvjet za upis pojedinoga preddiplomskog sveučilišnog, integriranog preddiplomskog i diplomskog sveučilišnog studija ili stručnog studija.</w:t>
      </w:r>
    </w:p>
    <w:p w:rsidR="00A542DF" w:rsidRDefault="00257C47">
      <w:pPr>
        <w:spacing w:before="280" w:after="280" w:line="360" w:lineRule="auto"/>
        <w:jc w:val="both"/>
      </w:pPr>
      <w:r>
        <w:t>Upis na preddiplomske studije  odvijaju se prema ra</w:t>
      </w:r>
      <w:r>
        <w:t>ng listama i dobivenom upisnom broju u sustavu Postani student (Nacionalni informacijski sustav prijava na visoka učilišta).</w:t>
      </w:r>
    </w:p>
    <w:p w:rsidR="00A542DF" w:rsidRDefault="00257C47">
      <w:pPr>
        <w:spacing w:before="280" w:after="280" w:line="360" w:lineRule="auto"/>
        <w:jc w:val="both"/>
      </w:pPr>
      <w:r>
        <w:t>Diplomski sveučilišni studij ili diplomski stručni studij može upisati osoba koja je završila odgovarajući preddiplomski studij. Sv</w:t>
      </w:r>
      <w:r>
        <w:t>eučilište propisuje koji se studiji smatraju odgovarajućim za upis pojedinog diplomskog studija, kao i uvjete upisa.</w:t>
      </w:r>
    </w:p>
    <w:p w:rsidR="00A542DF" w:rsidRDefault="00257C47">
      <w:pPr>
        <w:spacing w:before="280" w:after="280" w:line="360" w:lineRule="auto"/>
        <w:jc w:val="both"/>
      </w:pPr>
      <w:r>
        <w:lastRenderedPageBreak/>
        <w:t>Osobe koje su završile preddiplomski stručni studij mogu kandidirati za upis na diplomski sveučilišni studij u skladu s općim aktom Sveučil</w:t>
      </w:r>
      <w:r>
        <w:t>išta, pri čemu se odabir za upis može uvjetovati polaganjem ispita kompetencija tijekom razredbenog postupka i/ili razlikovnih ispita na početku studijskog programa u statusu redovitog ili izvanrednog studenta.</w:t>
      </w:r>
    </w:p>
    <w:p w:rsidR="00A542DF" w:rsidRDefault="00257C47">
      <w:pPr>
        <w:spacing w:before="280" w:after="280" w:line="360" w:lineRule="auto"/>
        <w:jc w:val="both"/>
      </w:pPr>
      <w:r>
        <w:t>Upis na diplomske studije provodi se prema sl</w:t>
      </w:r>
      <w:r>
        <w:t>užbenim rang listama Sveučilišta.</w:t>
      </w:r>
    </w:p>
    <w:p w:rsidR="00A542DF" w:rsidRDefault="00257C47">
      <w:pPr>
        <w:spacing w:before="280" w:after="280" w:line="360" w:lineRule="auto"/>
        <w:jc w:val="both"/>
      </w:pPr>
      <w:r>
        <w:t>Poslijediplomski studij može upisati osoba koja je završila odgovarajući diplomski studij. Sveučilište može propisati i druge uvjete za upis poslijediplomskog studija.</w:t>
      </w:r>
    </w:p>
    <w:p w:rsidR="00A542DF" w:rsidRDefault="00257C47">
      <w:pPr>
        <w:spacing w:before="280" w:after="280" w:line="360" w:lineRule="auto"/>
        <w:jc w:val="both"/>
      </w:pPr>
      <w:r>
        <w:t xml:space="preserve">Postupak upisa na poslijediplomske studije provodi se </w:t>
      </w:r>
      <w:r>
        <w:t>sukladno Pravilniku o poslijediplomskim specijalističkim studijima odnosno Pravilnika o poslijediplomskim sveučilišnim studijima (doktorskim studijima).</w:t>
      </w:r>
    </w:p>
    <w:p w:rsidR="00A542DF" w:rsidRDefault="00257C47">
      <w:pPr>
        <w:pStyle w:val="Naslov3"/>
        <w:numPr>
          <w:ilvl w:val="2"/>
          <w:numId w:val="4"/>
        </w:numPr>
      </w:pPr>
      <w:bookmarkStart w:id="46" w:name="_heading=h.zu0gcz" w:colFirst="0" w:colLast="0"/>
      <w:bookmarkEnd w:id="46"/>
      <w:r>
        <w:t>Napredovanje kroz studij</w:t>
      </w:r>
    </w:p>
    <w:p w:rsidR="00A542DF" w:rsidRDefault="00257C47">
      <w:pPr>
        <w:spacing w:before="280" w:after="280" w:line="360" w:lineRule="auto"/>
        <w:jc w:val="both"/>
      </w:pPr>
      <w:r>
        <w:t>Način polaganja svakog pojedinog kolegija definira se njegovim izvedbenim plan</w:t>
      </w:r>
      <w:r>
        <w:t xml:space="preserve">om nastave, a sukladno odredbama Pravilnika o studiranju. Izvedbeni planovi nastave javno su dostupni na mrežnim stranicama sastavnice. </w:t>
      </w:r>
    </w:p>
    <w:p w:rsidR="00A542DF" w:rsidRDefault="00257C47">
      <w:pPr>
        <w:spacing w:before="280" w:after="280" w:line="360" w:lineRule="auto"/>
        <w:jc w:val="both"/>
      </w:pPr>
      <w:r>
        <w:t xml:space="preserve">Uvjeti upisa kolegija, semestra i/ili studijske godine definiraju se studijskim programom. 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</w:pPr>
      <w:bookmarkStart w:id="47" w:name="_heading=h.3fwokq0" w:colFirst="0" w:colLast="0"/>
      <w:bookmarkEnd w:id="47"/>
      <w:r>
        <w:t>Trajanje studija definira s</w:t>
      </w:r>
      <w:r>
        <w:t>e studijskim programom, dok se trajanje statusa studenta definira odredbama Pravilnika o studiranju.</w:t>
      </w:r>
    </w:p>
    <w:p w:rsidR="00A542DF" w:rsidRDefault="00257C47">
      <w:pPr>
        <w:pStyle w:val="Naslov3"/>
        <w:numPr>
          <w:ilvl w:val="2"/>
          <w:numId w:val="4"/>
        </w:numPr>
      </w:pPr>
      <w:bookmarkStart w:id="48" w:name="_heading=h.3jtnz0s" w:colFirst="0" w:colLast="0"/>
      <w:bookmarkEnd w:id="48"/>
      <w:r>
        <w:t>Razmatranje i priznavanje stečenih kompetencija i kvalifikacija</w:t>
      </w:r>
    </w:p>
    <w:p w:rsidR="00A542DF" w:rsidRDefault="00257C47">
      <w:pPr>
        <w:spacing w:before="280" w:after="280" w:line="360" w:lineRule="auto"/>
        <w:jc w:val="both"/>
      </w:pPr>
      <w:r>
        <w:t xml:space="preserve">Iznimno, pod uvjetima koje propiše visoko učilište, studij se može upisati i bez prethodno </w:t>
      </w:r>
      <w:r>
        <w:t>završenoga odgovarajućeg školovanja, ako je riječ o iznimno nadarenim osobama za koje se može očekivati da će i bez završenoga prethodnog školovanja uspješno svladati studij i ako je sveučilište općim aktom definiralo kriterije za takve procjene.</w:t>
      </w:r>
    </w:p>
    <w:p w:rsidR="00A542DF" w:rsidRDefault="00257C47">
      <w:pPr>
        <w:spacing w:before="280" w:after="280" w:line="360" w:lineRule="auto"/>
        <w:jc w:val="both"/>
      </w:pPr>
      <w:r>
        <w:t>Procedura</w:t>
      </w:r>
      <w:r>
        <w:t xml:space="preserve"> prijelaza studenta na Sveučilište te priznavanje prethodno položenog ispita regulirano je Pravilnikom o studiju (pod poglavlje IV).</w:t>
      </w:r>
    </w:p>
    <w:p w:rsidR="00A542DF" w:rsidRDefault="00257C47">
      <w:pPr>
        <w:pStyle w:val="Naslov4"/>
        <w:numPr>
          <w:ilvl w:val="3"/>
          <w:numId w:val="4"/>
        </w:numPr>
      </w:pPr>
      <w:bookmarkStart w:id="49" w:name="_heading=h.1yyy98l" w:colFirst="0" w:colLast="0"/>
      <w:bookmarkEnd w:id="49"/>
      <w:proofErr w:type="spellStart"/>
      <w:r>
        <w:lastRenderedPageBreak/>
        <w:t>Priznavanje</w:t>
      </w:r>
      <w:proofErr w:type="spellEnd"/>
      <w:r>
        <w:t xml:space="preserve"> </w:t>
      </w:r>
      <w:proofErr w:type="spellStart"/>
      <w:r>
        <w:t>inozemnih</w:t>
      </w:r>
      <w:proofErr w:type="spellEnd"/>
      <w:r>
        <w:t xml:space="preserve"> </w:t>
      </w:r>
      <w:proofErr w:type="spellStart"/>
      <w:r>
        <w:t>visokoškolskih</w:t>
      </w:r>
      <w:proofErr w:type="spellEnd"/>
      <w:r>
        <w:t xml:space="preserve"> </w:t>
      </w:r>
      <w:proofErr w:type="spellStart"/>
      <w:r>
        <w:t>kvalifikacija</w:t>
      </w:r>
      <w:proofErr w:type="spellEnd"/>
    </w:p>
    <w:p w:rsidR="00A542DF" w:rsidRDefault="00257C47">
      <w:pPr>
        <w:spacing w:before="280" w:after="280" w:line="360" w:lineRule="auto"/>
        <w:jc w:val="both"/>
      </w:pPr>
      <w:r>
        <w:t>Priznavanja inozemnih obrazovnih kvalifikacija i razdoblja obrazovanja p</w:t>
      </w:r>
      <w:r>
        <w:t xml:space="preserve">rovedenog u inozemstvu sa svrhom nastavka obrazovanja vrši se sukladno </w:t>
      </w:r>
      <w:hyperlink r:id="rId62">
        <w:r>
          <w:rPr>
            <w:color w:val="0000FF"/>
            <w:u w:val="single"/>
          </w:rPr>
          <w:t>Zakonu o priznavanju i vrednovanju inozemnih obrazovnih kvalifikacija </w:t>
        </w:r>
      </w:hyperlink>
      <w:r>
        <w:t xml:space="preserve">(NN 69/2022), članka 77. </w:t>
      </w:r>
      <w:hyperlink r:id="rId63">
        <w:r>
          <w:rPr>
            <w:i/>
            <w:color w:val="0000FF"/>
            <w:u w:val="single"/>
          </w:rPr>
          <w:t>Statuta Sveučilišta Jurja Dobrile u Puli</w:t>
        </w:r>
      </w:hyperlink>
      <w:r>
        <w:t xml:space="preserve"> te </w:t>
      </w:r>
      <w:hyperlink r:id="rId64">
        <w:r>
          <w:rPr>
            <w:i/>
            <w:color w:val="0000FF"/>
            <w:u w:val="single"/>
          </w:rPr>
          <w:t>Pravilnika o akademskom priznavanju inozemnih visokoškolskih kvalifikacija i razdoblja studija na Sveučilištu Jurja Dobrile u Puli</w:t>
        </w:r>
      </w:hyperlink>
      <w:r>
        <w:rPr>
          <w:i/>
        </w:rPr>
        <w:t xml:space="preserve">. </w:t>
      </w:r>
      <w:r>
        <w:t>Akademsko priznavanje inozemnih visokoškolskih kvalifikacija i razdoblja studija na Sveučilištu u nadležn</w:t>
      </w:r>
      <w:r>
        <w:t xml:space="preserve">osti je </w:t>
      </w:r>
      <w:r>
        <w:rPr>
          <w:b/>
        </w:rPr>
        <w:t>Ureda za akademsko priznavanje IVK.</w:t>
      </w:r>
    </w:p>
    <w:p w:rsidR="00A542DF" w:rsidRDefault="00257C47">
      <w:pPr>
        <w:spacing w:before="280" w:after="280" w:line="360" w:lineRule="auto"/>
        <w:jc w:val="both"/>
      </w:pPr>
      <w:r>
        <w:rPr>
          <w:i/>
        </w:rPr>
        <w:t>Akademsko priznavanje</w:t>
      </w:r>
      <w:r>
        <w:t xml:space="preserve"> podrazumijeva priznavanje inozemne visokoškolske kvalifikacije isključivo u svrhu nastavka obrazovanja na Sveučilištu. Akademsko vrjednovanje inozemnih visokoškolskih kvalifikacija obavlja s</w:t>
      </w:r>
      <w:r>
        <w:t>e sukladno Kriterijima za vrjednovanje inozemnih visokoškolskih kvalifikacija Agencije za znanost i visoko obrazovanje.</w:t>
      </w:r>
    </w:p>
    <w:p w:rsidR="00A542DF" w:rsidRDefault="00257C47">
      <w:pPr>
        <w:spacing w:before="280" w:after="280" w:line="360" w:lineRule="auto"/>
        <w:jc w:val="both"/>
      </w:pPr>
      <w:r>
        <w:rPr>
          <w:i/>
        </w:rPr>
        <w:t>Priznavanje razdoblja studija</w:t>
      </w:r>
      <w:r>
        <w:t xml:space="preserve"> podrazumijeva priznavanje razdoblja studija provedenog na inozemnoj visokoškolskoj ustanovi isključivo u s</w:t>
      </w:r>
      <w:r>
        <w:t xml:space="preserve">vrhu nastavka obrazovanja na Sveučilištu. U postupku priznavanja razdoblja studija uzima se u obzir svjedodžba ili prijepis ocjena visokoškolske ustanove kojom se potvrđuje da je student uspješno ispunio propisane zahtjeve za to razdoblje studija, ukoliko </w:t>
      </w:r>
      <w:r>
        <w:t>postoji prethodni sporazum između Sveučilišta i visokoškolske ustanove ili nadležnog tijela odgovornog za relevantno razdoblje studija.</w:t>
      </w:r>
    </w:p>
    <w:p w:rsidR="00A542DF" w:rsidRDefault="00257C47">
      <w:pPr>
        <w:spacing w:before="280" w:after="280" w:line="360" w:lineRule="auto"/>
        <w:jc w:val="both"/>
      </w:pPr>
      <w:bookmarkStart w:id="50" w:name="_heading=h.4f1mdlm" w:colFirst="0" w:colLast="0"/>
      <w:bookmarkEnd w:id="50"/>
      <w:r>
        <w:t xml:space="preserve">Dodatne informacije o ovome postupku mogu se pronaći na mrežnim stranicama </w:t>
      </w:r>
      <w:hyperlink r:id="rId65">
        <w:r>
          <w:rPr>
            <w:color w:val="0000FF"/>
            <w:u w:val="single"/>
          </w:rPr>
          <w:t>Ureda za akademsko priznavanje inozemnih visokoškolskih kvalifikacija i razdoblja studija.</w:t>
        </w:r>
      </w:hyperlink>
    </w:p>
    <w:p w:rsidR="00A542DF" w:rsidRPr="004D3040" w:rsidRDefault="00257C47">
      <w:pPr>
        <w:pStyle w:val="Naslov4"/>
        <w:numPr>
          <w:ilvl w:val="3"/>
          <w:numId w:val="4"/>
        </w:numPr>
        <w:rPr>
          <w:lang w:val="hr-HR"/>
        </w:rPr>
      </w:pPr>
      <w:bookmarkStart w:id="51" w:name="_heading=h.4iylrwe" w:colFirst="0" w:colLast="0"/>
      <w:bookmarkEnd w:id="51"/>
      <w:r w:rsidRPr="004D3040">
        <w:rPr>
          <w:lang w:val="hr-HR"/>
        </w:rPr>
        <w:t xml:space="preserve">Priznavanje razdoblje studija provedenog u inozemstvu 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</w:pPr>
      <w:r>
        <w:t xml:space="preserve">Priznavanje razdoblja studija studenata Sveučilišta provedenog u inozemstvu provodi se sukladno </w:t>
      </w:r>
      <w:hyperlink r:id="rId66">
        <w:r>
          <w:rPr>
            <w:color w:val="1155CC"/>
            <w:u w:val="single"/>
          </w:rPr>
          <w:t>Pravilniku o akademskom priznavanju inozemnih vis</w:t>
        </w:r>
        <w:r>
          <w:rPr>
            <w:color w:val="1155CC"/>
            <w:u w:val="single"/>
          </w:rPr>
          <w:t xml:space="preserve">okoškolskih kvalifikacija i razdoblja studija. </w:t>
        </w:r>
      </w:hyperlink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</w:pPr>
      <w:r>
        <w:t>Usporedbu i procjenu sukladnosti studijskih programa, priznavanje ECTS bodova, predmeta, postignutih ocjena te stručne prakse obavlja ECTS povjerenik matične sastavnice Sveučilišta u suradnji s nadležnim tije</w:t>
      </w:r>
      <w:r>
        <w:t>lom sastavnice odnosno studijskoga programa.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</w:pPr>
      <w:r>
        <w:lastRenderedPageBreak/>
        <w:t xml:space="preserve">Zlatno pravilo priznavanja mobilnosti koje omogućava provođenje razdoblja studija u inozemstvu u okviru </w:t>
      </w:r>
      <w:proofErr w:type="spellStart"/>
      <w:r>
        <w:t>međuinstitucijskih</w:t>
      </w:r>
      <w:proofErr w:type="spellEnd"/>
      <w:r>
        <w:t xml:space="preserve"> sporazuma glasi: Svi bodovi stečeni tijekom razdoblja studiranja u inozemstvu ili tijeko</w:t>
      </w:r>
      <w:r>
        <w:t>m virtualne mobilnosti – kako je dogovoreno ugovorom o učenju i potvrđeno prijepisom ocjena – trebali bi se bez odgađanja prenositi i priznavati u procesu stjecanja kvalifikacije bez ikakvoga dodatnog rada ili vrednovanja studenta</w:t>
      </w:r>
      <w:r>
        <w:rPr>
          <w:vertAlign w:val="superscript"/>
        </w:rPr>
        <w:footnoteReference w:id="9"/>
      </w:r>
      <w:r>
        <w:t>.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</w:pPr>
      <w:r>
        <w:t>Priznavanje bodova proc</w:t>
      </w:r>
      <w:r>
        <w:t>es je u kojemu jedno visoko učilište potvrđuje da ishodi učenja stečeni i vrednovani na drugome visokom učilištu zadovoljavaju uvjete jednoga od programa koje ono nudi. S obzirom na raznolikost programa i visokih učilišta nije vjerojatno da će bodovi i ish</w:t>
      </w:r>
      <w:r>
        <w:t xml:space="preserve">odi učenja povezani s pojedinom sastavnicom u dvama različitim programima biti isti. Zato se preporučuje otvoren i fleksibilan pristup priznavanju bodova stečenih u drugim kontekstima (uključujući učenje u okviru mobilnosti) na temelju usklađenosti ishoda </w:t>
      </w:r>
      <w:r>
        <w:t>učenja, a ne istovjetnosti sadržaja programa. U praksi priznavanje znači da će broj bodova koji visoko učilište dodjeljuje za određene ishode učenja biti nadomješten brojem bodova koji nose kompatibilni ishodi učenja stečeni u drugom kontekstu.</w:t>
      </w:r>
    </w:p>
    <w:p w:rsidR="00A542DF" w:rsidRPr="004D3040" w:rsidRDefault="00257C47">
      <w:pPr>
        <w:pStyle w:val="Naslov4"/>
        <w:numPr>
          <w:ilvl w:val="3"/>
          <w:numId w:val="4"/>
        </w:numPr>
        <w:rPr>
          <w:lang w:val="hr-HR"/>
        </w:rPr>
      </w:pPr>
      <w:bookmarkStart w:id="52" w:name="_heading=h.2y3w247" w:colFirst="0" w:colLast="0"/>
      <w:bookmarkEnd w:id="52"/>
      <w:r w:rsidRPr="004D3040">
        <w:rPr>
          <w:lang w:val="hr-HR"/>
        </w:rPr>
        <w:t>Priznavanje</w:t>
      </w:r>
      <w:r w:rsidRPr="004D3040">
        <w:rPr>
          <w:lang w:val="hr-HR"/>
        </w:rPr>
        <w:t xml:space="preserve"> prethodnih postignuća za upis na poslijediplomske studije 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</w:pPr>
      <w:r>
        <w:t>Priznavanje prethodnih postignuća relevantnih za poslijediplomski studij (primjerice priznavanja određenog broja ECTS-a na temelju prethodno ostvarenih programskih sadržaja na magistarskom ili (za</w:t>
      </w:r>
      <w:r>
        <w:t>početom ili dovršenom) doktorskom programu, objavljenih znanstvenih radova i sl.,) definira se studijskim programom.</w:t>
      </w:r>
    </w:p>
    <w:p w:rsidR="00A542DF" w:rsidRDefault="00257C47">
      <w:pPr>
        <w:pStyle w:val="Naslov3"/>
        <w:numPr>
          <w:ilvl w:val="2"/>
          <w:numId w:val="4"/>
        </w:numPr>
      </w:pPr>
      <w:bookmarkStart w:id="53" w:name="_heading=h.1d96cc0" w:colFirst="0" w:colLast="0"/>
      <w:bookmarkEnd w:id="53"/>
      <w:r>
        <w:t>Završetak studija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  <w:rPr>
          <w:color w:val="000000"/>
        </w:rPr>
      </w:pPr>
      <w:r>
        <w:rPr>
          <w:color w:val="000000"/>
        </w:rPr>
        <w:t xml:space="preserve">Način </w:t>
      </w:r>
      <w:r>
        <w:rPr>
          <w:b/>
          <w:color w:val="000000"/>
        </w:rPr>
        <w:t>završetka studija</w:t>
      </w:r>
      <w:r>
        <w:rPr>
          <w:color w:val="000000"/>
        </w:rPr>
        <w:t xml:space="preserve"> definiran je sljedećim pravilnicima:</w:t>
      </w:r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67">
        <w:r>
          <w:rPr>
            <w:color w:val="0070C0"/>
            <w:sz w:val="22"/>
            <w:szCs w:val="22"/>
            <w:u w:val="single"/>
          </w:rPr>
          <w:t xml:space="preserve">Pravilnik o studiranju - pročišćeni tekst 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68">
        <w:r>
          <w:rPr>
            <w:color w:val="1155CC"/>
            <w:sz w:val="22"/>
            <w:szCs w:val="22"/>
            <w:u w:val="single"/>
          </w:rPr>
          <w:t xml:space="preserve">Pravilnik o izmjeni i dopuni </w:t>
        </w:r>
        <w:r>
          <w:rPr>
            <w:color w:val="1155CC"/>
            <w:sz w:val="22"/>
            <w:szCs w:val="22"/>
            <w:u w:val="single"/>
          </w:rPr>
          <w:t>Pravilnika o studiranju  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69">
        <w:r>
          <w:rPr>
            <w:color w:val="1155CC"/>
            <w:sz w:val="22"/>
            <w:szCs w:val="22"/>
            <w:u w:val="single"/>
          </w:rPr>
          <w:t xml:space="preserve">Pravilnik o studiranju na daljinu - online studiranju 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70">
        <w:r>
          <w:rPr>
            <w:color w:val="1155CC"/>
            <w:sz w:val="22"/>
            <w:szCs w:val="22"/>
            <w:u w:val="single"/>
          </w:rPr>
          <w:t>Izmjene i dopune Pravilnika o poslijediplomskim sveučilišnim studijima (doktorskim studijima) na Sveučilištu Jur</w:t>
        </w:r>
        <w:r>
          <w:rPr>
            <w:color w:val="1155CC"/>
            <w:sz w:val="22"/>
            <w:szCs w:val="22"/>
            <w:u w:val="single"/>
          </w:rPr>
          <w:t xml:space="preserve">ja Dobrile u Puli 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71">
        <w:r>
          <w:rPr>
            <w:color w:val="1155CC"/>
            <w:sz w:val="22"/>
            <w:szCs w:val="22"/>
            <w:u w:val="single"/>
          </w:rPr>
          <w:t>Pravilnik o izmjenama Pravilnika o poslijediplomskim s</w:t>
        </w:r>
        <w:r>
          <w:rPr>
            <w:color w:val="1155CC"/>
            <w:sz w:val="22"/>
            <w:szCs w:val="22"/>
            <w:u w:val="single"/>
          </w:rPr>
          <w:t xml:space="preserve">pecijalističkim studijima 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72">
        <w:r>
          <w:rPr>
            <w:color w:val="1155CC"/>
            <w:sz w:val="22"/>
            <w:szCs w:val="22"/>
            <w:u w:val="single"/>
          </w:rPr>
          <w:t>Pravilnik o poslijediplomskim specijalističkim studijima Sveuč</w:t>
        </w:r>
        <w:r>
          <w:rPr>
            <w:color w:val="1155CC"/>
            <w:sz w:val="22"/>
            <w:szCs w:val="22"/>
            <w:u w:val="single"/>
          </w:rPr>
          <w:t>ilišta Jurja Dobrile u Puli_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73">
        <w:r>
          <w:rPr>
            <w:color w:val="1155CC"/>
            <w:sz w:val="22"/>
            <w:szCs w:val="22"/>
            <w:u w:val="single"/>
          </w:rPr>
          <w:t>Izmjena Pravilnika o poslijediplomskim speci</w:t>
        </w:r>
        <w:r>
          <w:rPr>
            <w:color w:val="1155CC"/>
            <w:sz w:val="22"/>
            <w:szCs w:val="22"/>
            <w:u w:val="single"/>
          </w:rPr>
          <w:t>jalističkim studijima na Sveučilištu Jurja Dobrile u Puli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74">
        <w:r>
          <w:rPr>
            <w:color w:val="1155CC"/>
            <w:sz w:val="22"/>
            <w:szCs w:val="22"/>
            <w:u w:val="single"/>
          </w:rPr>
          <w:t>Pravilnik o p</w:t>
        </w:r>
        <w:r>
          <w:rPr>
            <w:color w:val="1155CC"/>
            <w:sz w:val="22"/>
            <w:szCs w:val="22"/>
            <w:u w:val="single"/>
          </w:rPr>
          <w:t>oslijediplomskim sveučilišnim studijima (doktorskim studijima) na Sveučilištu Jurja Dobrile u Puli</w:t>
        </w:r>
      </w:hyperlink>
      <w:r>
        <w:rPr>
          <w:color w:val="0070C0"/>
          <w:sz w:val="22"/>
          <w:szCs w:val="22"/>
        </w:rPr>
        <w:t xml:space="preserve"> </w:t>
      </w:r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75">
        <w:r>
          <w:rPr>
            <w:color w:val="1155CC"/>
            <w:sz w:val="22"/>
            <w:szCs w:val="22"/>
            <w:u w:val="single"/>
          </w:rPr>
          <w:t>Pravilnik o izmjeni i dopuni</w:t>
        </w:r>
        <w:r>
          <w:rPr>
            <w:color w:val="1155CC"/>
            <w:sz w:val="22"/>
            <w:szCs w:val="22"/>
            <w:u w:val="single"/>
          </w:rPr>
          <w:t xml:space="preserve"> Pravilnika o diplomskom radu/ diplomskom koncertu 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76">
        <w:r>
          <w:rPr>
            <w:color w:val="1155CC"/>
            <w:sz w:val="22"/>
            <w:szCs w:val="22"/>
            <w:u w:val="single"/>
          </w:rPr>
          <w:t xml:space="preserve">Pravilnik o izmjenama i dopunama Pravilnika o završnom radu i završnom koncertu na </w:t>
        </w:r>
        <w:r>
          <w:rPr>
            <w:color w:val="1155CC"/>
            <w:sz w:val="22"/>
            <w:szCs w:val="22"/>
            <w:u w:val="single"/>
          </w:rPr>
          <w:t xml:space="preserve">preddiplomskim sveučilišnim i stručnim studijima 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77">
        <w:r>
          <w:rPr>
            <w:color w:val="1155CC"/>
            <w:sz w:val="22"/>
            <w:szCs w:val="22"/>
            <w:u w:val="single"/>
          </w:rPr>
          <w:t xml:space="preserve">Pravilnik o završnom radu/završnom koncertu - pročišćeni tekst 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78">
        <w:r>
          <w:rPr>
            <w:color w:val="1155CC"/>
            <w:sz w:val="22"/>
            <w:szCs w:val="22"/>
            <w:u w:val="single"/>
          </w:rPr>
          <w:t>Pravilnik o dopunama Pravilnika o završnom radu i završnom koncer</w:t>
        </w:r>
        <w:r>
          <w:rPr>
            <w:color w:val="1155CC"/>
            <w:sz w:val="22"/>
            <w:szCs w:val="22"/>
            <w:u w:val="single"/>
          </w:rPr>
          <w:t xml:space="preserve">tu na preddiplomskim sveučilišnim i stručnim studijima 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79">
        <w:r>
          <w:rPr>
            <w:color w:val="1155CC"/>
            <w:sz w:val="22"/>
            <w:szCs w:val="22"/>
            <w:u w:val="single"/>
          </w:rPr>
          <w:t>Pravilnik o završnom radu i završnom koncertu na preddiplomskim sveučili</w:t>
        </w:r>
        <w:r>
          <w:rPr>
            <w:color w:val="1155CC"/>
            <w:sz w:val="22"/>
            <w:szCs w:val="22"/>
            <w:u w:val="single"/>
          </w:rPr>
          <w:t xml:space="preserve">šnim i stručnim studijima 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80">
        <w:r>
          <w:rPr>
            <w:color w:val="1155CC"/>
            <w:sz w:val="22"/>
            <w:szCs w:val="22"/>
            <w:u w:val="single"/>
          </w:rPr>
          <w:t>Pravilnik o izmjenama i dopunama Pravilnika o završnom radu / koncertu</w:t>
        </w:r>
      </w:hyperlink>
    </w:p>
    <w:p w:rsidR="00A542DF" w:rsidRDefault="00257C4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ind w:left="714" w:hanging="357"/>
        <w:rPr>
          <w:color w:val="0070C0"/>
          <w:sz w:val="22"/>
          <w:szCs w:val="22"/>
        </w:rPr>
      </w:pPr>
      <w:hyperlink r:id="rId81">
        <w:r>
          <w:rPr>
            <w:color w:val="1155CC"/>
            <w:sz w:val="22"/>
            <w:szCs w:val="22"/>
            <w:u w:val="single"/>
          </w:rPr>
          <w:t>Pravilnik o izmjenama i dopunama Pravil</w:t>
        </w:r>
        <w:r>
          <w:rPr>
            <w:color w:val="1155CC"/>
            <w:sz w:val="22"/>
            <w:szCs w:val="22"/>
            <w:u w:val="single"/>
          </w:rPr>
          <w:t>nika o završnom radu i koncertu na preddiplomskim i diplomskim sveučilišnim i stručnim studijima</w:t>
        </w:r>
      </w:hyperlink>
    </w:p>
    <w:p w:rsidR="00A542DF" w:rsidRDefault="00A542DF">
      <w:pPr>
        <w:rPr>
          <w:b/>
        </w:rPr>
      </w:pPr>
    </w:p>
    <w:p w:rsidR="00A542DF" w:rsidRDefault="00257C47">
      <w:pPr>
        <w:spacing w:before="120" w:after="120" w:line="360" w:lineRule="auto"/>
        <w:jc w:val="both"/>
      </w:pPr>
      <w:r>
        <w:t xml:space="preserve">Po završetku studija izdaje se isprava (diploma ili svjedodžba) kojom se potvrđuje završetak studija i stjecanje odgovarajućeg stručnog ili akademskog naziva </w:t>
      </w:r>
      <w:r>
        <w:t xml:space="preserve">odnosno stupnja. </w:t>
      </w:r>
    </w:p>
    <w:p w:rsidR="00A542DF" w:rsidRDefault="00257C47">
      <w:pPr>
        <w:spacing w:before="120" w:after="120" w:line="360" w:lineRule="auto"/>
        <w:jc w:val="both"/>
      </w:pPr>
      <w:r>
        <w:t>Uz ispravu izdaje se i dopunska isprava o studiju na hrvatskom i engleskom jeziku kojom se potvrđuju položeni ispiti i ocjene te drugi podaci potrebni za razumijevanje stečene kvalifikacije. Oblik diploma i dopunskih isprava o studiju, sa</w:t>
      </w:r>
      <w:r>
        <w:t>držaj i oblik svjedodžbi te informacijskih paketa za prijenos ECTS bodova propisuje Sveučilište općim aktom.</w:t>
      </w:r>
    </w:p>
    <w:p w:rsidR="00A542DF" w:rsidRDefault="00A542DF">
      <w:pPr>
        <w:spacing w:line="360" w:lineRule="auto"/>
        <w:jc w:val="both"/>
        <w:rPr>
          <w:b/>
        </w:rPr>
      </w:pPr>
    </w:p>
    <w:p w:rsidR="00A542DF" w:rsidRDefault="00257C47">
      <w:pPr>
        <w:pStyle w:val="Naslov2"/>
        <w:numPr>
          <w:ilvl w:val="1"/>
          <w:numId w:val="4"/>
        </w:numPr>
      </w:pPr>
      <w:bookmarkStart w:id="54" w:name="_heading=h.3x8tuzt" w:colFirst="0" w:colLast="0"/>
      <w:bookmarkEnd w:id="54"/>
      <w:r>
        <w:t>Resursi za učenje i podrška studentima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 xml:space="preserve">Standard: </w:t>
      </w: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Visoka učilišta moraju odgovarajuće financirati aktivnosti učenja i poučavanja te osigurati dos</w:t>
      </w:r>
      <w:r>
        <w:rPr>
          <w:i/>
          <w:color w:val="00B0F0"/>
        </w:rPr>
        <w:t>tatne i lako dostupne resurse za učenje i podršku studentima (ESG)</w:t>
      </w:r>
    </w:p>
    <w:p w:rsidR="00A542DF" w:rsidRDefault="00A542DF">
      <w:pPr>
        <w:spacing w:line="360" w:lineRule="auto"/>
        <w:jc w:val="both"/>
        <w:rPr>
          <w:i/>
          <w:color w:val="8496B0"/>
        </w:rPr>
      </w:pPr>
    </w:p>
    <w:p w:rsidR="00A542DF" w:rsidRDefault="00257C47">
      <w:pPr>
        <w:spacing w:line="360" w:lineRule="auto"/>
        <w:jc w:val="both"/>
      </w:pPr>
      <w:r>
        <w:t>Sveučilište osigurava temeljne nematerijalne resurse:</w:t>
      </w:r>
    </w:p>
    <w:p w:rsidR="00A542DF" w:rsidRDefault="00257C47">
      <w:pPr>
        <w:spacing w:line="360" w:lineRule="auto"/>
        <w:jc w:val="both"/>
      </w:pPr>
      <w:r>
        <w:t xml:space="preserve">- Učenje usmjereno na studenta uvažavajući fleksibilne načine učenja i omogućavaju personalizirane puteve učenja i poučavanja </w:t>
      </w:r>
    </w:p>
    <w:p w:rsidR="00A542DF" w:rsidRDefault="00257C47">
      <w:pPr>
        <w:spacing w:line="360" w:lineRule="auto"/>
        <w:jc w:val="both"/>
      </w:pPr>
      <w:r>
        <w:t xml:space="preserve">- Ljudske resurse u vidu tutora, mentora i drugih savjetnika </w:t>
      </w:r>
    </w:p>
    <w:p w:rsidR="00A542DF" w:rsidRDefault="00257C47">
      <w:pPr>
        <w:spacing w:line="360" w:lineRule="auto"/>
        <w:jc w:val="both"/>
      </w:pPr>
      <w:r>
        <w:lastRenderedPageBreak/>
        <w:t>- Radno vrijeme stručnih službi usklađeno prema potrebama studenata, nastavnika i vanjskih korisnika</w:t>
      </w:r>
    </w:p>
    <w:p w:rsidR="00A542DF" w:rsidRDefault="00257C47">
      <w:pPr>
        <w:spacing w:line="360" w:lineRule="auto"/>
        <w:jc w:val="both"/>
      </w:pPr>
      <w:r>
        <w:t>- Kvalificirano stručno osoblje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pStyle w:val="Naslov3"/>
        <w:numPr>
          <w:ilvl w:val="2"/>
          <w:numId w:val="4"/>
        </w:numPr>
      </w:pPr>
      <w:bookmarkStart w:id="55" w:name="_heading=h.2ce457m" w:colFirst="0" w:colLast="0"/>
      <w:bookmarkEnd w:id="55"/>
      <w:r>
        <w:t>Pomoć i podrška studentima</w:t>
      </w:r>
    </w:p>
    <w:p w:rsidR="00A542DF" w:rsidRDefault="00A542DF"/>
    <w:p w:rsidR="00A542DF" w:rsidRDefault="00257C47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Prije, za vrijeme i nakon studij</w:t>
      </w:r>
      <w:r>
        <w:rPr>
          <w:color w:val="000000"/>
        </w:rPr>
        <w:t xml:space="preserve">a studentima se mora osigurati integrirani sustav podrške iz različitih izvora. Osim izvora informacija kao što su mrežne stranice i različite publikacije </w:t>
      </w:r>
      <w:r>
        <w:t>(detaljnije u točki 3.3), mnoge informacije studenti mogu dobiti i u Zajedničkim službama i uredima te Studentskom centru.</w:t>
      </w:r>
      <w:r>
        <w:rPr>
          <w:color w:val="000000"/>
        </w:rPr>
        <w:t xml:space="preserve"> Neka od glavnih područja su:</w:t>
      </w:r>
    </w:p>
    <w:p w:rsidR="00A542DF" w:rsidRDefault="00A542DF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</w:p>
    <w:tbl>
      <w:tblPr>
        <w:tblStyle w:val="a7"/>
        <w:tblW w:w="931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4866"/>
      </w:tblGrid>
      <w:tr w:rsidR="00A542DF">
        <w:trPr>
          <w:trHeight w:val="383"/>
        </w:trPr>
        <w:tc>
          <w:tcPr>
            <w:tcW w:w="4452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42DF" w:rsidRDefault="00257C47">
            <w:pPr>
              <w:tabs>
                <w:tab w:val="left" w:pos="1421"/>
              </w:tabs>
              <w:spacing w:line="36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b/>
                <w:smallCaps/>
                <w:color w:val="FFFFFF"/>
              </w:rPr>
              <w:t>PODRUČJE INTERESA</w:t>
            </w:r>
          </w:p>
        </w:tc>
        <w:tc>
          <w:tcPr>
            <w:tcW w:w="4866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42DF" w:rsidRDefault="00257C47">
            <w:pPr>
              <w:tabs>
                <w:tab w:val="left" w:pos="1421"/>
              </w:tabs>
              <w:spacing w:line="360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b/>
                <w:smallCaps/>
                <w:color w:val="FFFFFF"/>
              </w:rPr>
              <w:t>IZVOR</w:t>
            </w:r>
          </w:p>
        </w:tc>
      </w:tr>
      <w:tr w:rsidR="00A542DF">
        <w:trPr>
          <w:trHeight w:val="383"/>
        </w:trPr>
        <w:tc>
          <w:tcPr>
            <w:tcW w:w="4452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Općenito o Sveučilištu/sastavnici/studiju</w:t>
            </w:r>
          </w:p>
        </w:tc>
        <w:tc>
          <w:tcPr>
            <w:tcW w:w="4866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Tajništva Sveučilišta/sastavnica/studija</w:t>
            </w:r>
          </w:p>
        </w:tc>
      </w:tr>
      <w:tr w:rsidR="00A542DF">
        <w:trPr>
          <w:trHeight w:val="821"/>
        </w:trPr>
        <w:tc>
          <w:tcPr>
            <w:tcW w:w="4452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Studentska prava i obveze, reguliranje statusa, zdravstveno osiguranje</w:t>
            </w:r>
          </w:p>
        </w:tc>
        <w:tc>
          <w:tcPr>
            <w:tcW w:w="4866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Ured za studente i obrazovne programe</w:t>
            </w:r>
          </w:p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Ured za studente sa invaliditetom</w:t>
            </w:r>
          </w:p>
        </w:tc>
      </w:tr>
      <w:tr w:rsidR="00A542DF">
        <w:trPr>
          <w:trHeight w:val="383"/>
        </w:trPr>
        <w:tc>
          <w:tcPr>
            <w:tcW w:w="4452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Izrada AAI računa</w:t>
            </w:r>
          </w:p>
        </w:tc>
        <w:tc>
          <w:tcPr>
            <w:tcW w:w="4866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Sveučilišni računski i informacijski centar</w:t>
            </w:r>
          </w:p>
        </w:tc>
      </w:tr>
      <w:tr w:rsidR="00A542DF">
        <w:trPr>
          <w:trHeight w:val="383"/>
        </w:trPr>
        <w:tc>
          <w:tcPr>
            <w:tcW w:w="4452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Rekreativni i natjecateljski sport, kulturno stvaralaštvo</w:t>
            </w:r>
          </w:p>
        </w:tc>
        <w:tc>
          <w:tcPr>
            <w:tcW w:w="4866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Ured za studentski zbor, sport i kulturu</w:t>
            </w:r>
          </w:p>
        </w:tc>
      </w:tr>
      <w:tr w:rsidR="00A542DF">
        <w:trPr>
          <w:trHeight w:val="383"/>
        </w:trPr>
        <w:tc>
          <w:tcPr>
            <w:tcW w:w="4452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Planiranje i razvoj karijere , stručna praksa</w:t>
            </w:r>
          </w:p>
        </w:tc>
        <w:tc>
          <w:tcPr>
            <w:tcW w:w="4866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 xml:space="preserve">Ured za razvoj karijera </w:t>
            </w:r>
          </w:p>
        </w:tc>
      </w:tr>
      <w:tr w:rsidR="00A542DF">
        <w:trPr>
          <w:trHeight w:val="821"/>
        </w:trPr>
        <w:tc>
          <w:tcPr>
            <w:tcW w:w="4452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Međunarodna razmjena i priznavanje IVK</w:t>
            </w:r>
          </w:p>
        </w:tc>
        <w:tc>
          <w:tcPr>
            <w:tcW w:w="4866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 xml:space="preserve">Služba za međunarodnu suradnju, mobilnost, partnerstvo i projekte, </w:t>
            </w:r>
          </w:p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Ured za studente i obrazovne programe</w:t>
            </w:r>
          </w:p>
        </w:tc>
      </w:tr>
      <w:tr w:rsidR="00A542DF">
        <w:trPr>
          <w:trHeight w:val="1257"/>
        </w:trPr>
        <w:tc>
          <w:tcPr>
            <w:tcW w:w="4452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Kvaliteta studiranja</w:t>
            </w:r>
          </w:p>
        </w:tc>
        <w:tc>
          <w:tcPr>
            <w:tcW w:w="4866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Ured za strateško planiranje i osiguravanje kvalitete</w:t>
            </w:r>
          </w:p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Glavni odbor za kvalitetu</w:t>
            </w:r>
          </w:p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Odbori za kvalitetu na sastavnicama</w:t>
            </w:r>
          </w:p>
        </w:tc>
      </w:tr>
      <w:tr w:rsidR="00A542DF">
        <w:trPr>
          <w:trHeight w:val="383"/>
        </w:trPr>
        <w:tc>
          <w:tcPr>
            <w:tcW w:w="4452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Studentski poslovi, subvencioniranje prehrane i smještaja</w:t>
            </w:r>
          </w:p>
        </w:tc>
        <w:tc>
          <w:tcPr>
            <w:tcW w:w="4866" w:type="dxa"/>
            <w:tcBorders>
              <w:top w:val="single" w:sz="8" w:space="0" w:color="BEA502"/>
              <w:left w:val="single" w:sz="8" w:space="0" w:color="BEA502"/>
              <w:bottom w:val="single" w:sz="8" w:space="0" w:color="BEA502"/>
              <w:right w:val="single" w:sz="8" w:space="0" w:color="BEA502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542DF" w:rsidRDefault="00257C47">
            <w:pPr>
              <w:tabs>
                <w:tab w:val="left" w:pos="1421"/>
              </w:tabs>
              <w:spacing w:line="360" w:lineRule="auto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color w:val="0D0D0D"/>
              </w:rPr>
              <w:t>Studentski centar</w:t>
            </w:r>
          </w:p>
        </w:tc>
      </w:tr>
    </w:tbl>
    <w:p w:rsidR="00A542DF" w:rsidRDefault="00A542DF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</w:p>
    <w:p w:rsidR="00A542DF" w:rsidRDefault="00257C47">
      <w:pPr>
        <w:shd w:val="clear" w:color="auto" w:fill="FFFFFF"/>
        <w:tabs>
          <w:tab w:val="left" w:pos="1421"/>
        </w:tabs>
        <w:spacing w:before="280" w:after="280" w:line="360" w:lineRule="auto"/>
        <w:jc w:val="both"/>
        <w:rPr>
          <w:color w:val="000000"/>
        </w:rPr>
      </w:pPr>
      <w:bookmarkStart w:id="56" w:name="_heading=h.28h4qwu" w:colFirst="0" w:colLast="0"/>
      <w:bookmarkEnd w:id="56"/>
      <w:r>
        <w:rPr>
          <w:color w:val="000000"/>
        </w:rPr>
        <w:lastRenderedPageBreak/>
        <w:t xml:space="preserve">Radi olakšavanja komunikacije, na mrežnim stranicama sveučilišta postavljen je </w:t>
      </w:r>
      <w:hyperlink r:id="rId82">
        <w:r>
          <w:rPr>
            <w:color w:val="0000FF"/>
            <w:u w:val="single"/>
          </w:rPr>
          <w:t>imenik</w:t>
        </w:r>
      </w:hyperlink>
      <w:r>
        <w:t xml:space="preserve"> </w:t>
      </w:r>
      <w:r>
        <w:rPr>
          <w:color w:val="000000"/>
        </w:rPr>
        <w:t>svih djelatnika sveučilišta s brojevima telef</w:t>
      </w:r>
      <w:r>
        <w:rPr>
          <w:color w:val="000000"/>
        </w:rPr>
        <w:t xml:space="preserve">ona i adresama e-pošte. </w:t>
      </w:r>
    </w:p>
    <w:p w:rsidR="00A542DF" w:rsidRDefault="00257C47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Osim zajedničkih službi i ureda, sustav podrške studentima uključuje i:</w:t>
      </w:r>
    </w:p>
    <w:p w:rsidR="00A542DF" w:rsidRDefault="00257C47">
      <w:pPr>
        <w:widowControl w:val="0"/>
        <w:numPr>
          <w:ilvl w:val="0"/>
          <w:numId w:val="29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nastavnike – koji moraju osigurati vrijeme konzultacija za pitanja vezana uz nastavu i završne/diplomske/poslijediplomske radove </w:t>
      </w:r>
    </w:p>
    <w:p w:rsidR="00A542DF" w:rsidRDefault="00257C47">
      <w:pPr>
        <w:widowControl w:val="0"/>
        <w:numPr>
          <w:ilvl w:val="0"/>
          <w:numId w:val="29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mentore/tutore – koji vode od</w:t>
      </w:r>
      <w:r>
        <w:rPr>
          <w:color w:val="000000"/>
        </w:rPr>
        <w:t>nosno prate studente kroz studij (nastavnici ili studenti)</w:t>
      </w:r>
    </w:p>
    <w:p w:rsidR="00A542DF" w:rsidRDefault="00257C47">
      <w:pPr>
        <w:widowControl w:val="0"/>
        <w:numPr>
          <w:ilvl w:val="0"/>
          <w:numId w:val="29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voditelje prakse</w:t>
      </w:r>
    </w:p>
    <w:p w:rsidR="00A542DF" w:rsidRDefault="00257C47">
      <w:pPr>
        <w:widowControl w:val="0"/>
        <w:numPr>
          <w:ilvl w:val="0"/>
          <w:numId w:val="29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hyperlink r:id="rId83">
        <w:r>
          <w:rPr>
            <w:color w:val="0000FF"/>
            <w:u w:val="single"/>
          </w:rPr>
          <w:t>Psihološko savjetovalište za studente</w:t>
        </w:r>
      </w:hyperlink>
    </w:p>
    <w:p w:rsidR="00A542DF" w:rsidRDefault="00257C47">
      <w:pPr>
        <w:widowControl w:val="0"/>
        <w:numPr>
          <w:ilvl w:val="0"/>
          <w:numId w:val="29"/>
        </w:numPr>
        <w:shd w:val="clear" w:color="auto" w:fill="FFFFFF"/>
        <w:tabs>
          <w:tab w:val="left" w:pos="1421"/>
        </w:tabs>
        <w:spacing w:after="280" w:line="360" w:lineRule="auto"/>
        <w:jc w:val="both"/>
        <w:rPr>
          <w:color w:val="000000"/>
        </w:rPr>
      </w:pPr>
      <w:r>
        <w:t xml:space="preserve">različite oblike izražavanja kroz osnivanje </w:t>
      </w:r>
      <w:hyperlink r:id="rId84">
        <w:r>
          <w:rPr>
            <w:color w:val="0000FF"/>
            <w:u w:val="single"/>
          </w:rPr>
          <w:t>studentskih udruga</w:t>
        </w:r>
      </w:hyperlink>
      <w:r>
        <w:t xml:space="preserve"> i sudjelovanje u organiziranim aktivnostima (npr. sport) i različitim projektima.</w:t>
      </w:r>
    </w:p>
    <w:p w:rsidR="00A542DF" w:rsidRDefault="00257C47">
      <w:pPr>
        <w:pStyle w:val="Naslov3"/>
        <w:numPr>
          <w:ilvl w:val="2"/>
          <w:numId w:val="4"/>
        </w:numPr>
      </w:pPr>
      <w:bookmarkStart w:id="57" w:name="_heading=h.rjefff" w:colFirst="0" w:colLast="0"/>
      <w:bookmarkEnd w:id="57"/>
      <w:r>
        <w:t>Doprinos studenata</w:t>
      </w:r>
    </w:p>
    <w:p w:rsidR="00A542DF" w:rsidRDefault="00257C47">
      <w:pPr>
        <w:spacing w:before="280" w:after="280" w:line="360" w:lineRule="auto"/>
        <w:jc w:val="both"/>
        <w:rPr>
          <w:b/>
        </w:rPr>
      </w:pPr>
      <w:r>
        <w:rPr>
          <w:b/>
        </w:rPr>
        <w:t xml:space="preserve">Studentima se kao najvažnijim korisnicima SOUK-a mora omogućiti: </w:t>
      </w:r>
    </w:p>
    <w:p w:rsidR="00A542DF" w:rsidRDefault="00257C47">
      <w:pPr>
        <w:numPr>
          <w:ilvl w:val="0"/>
          <w:numId w:val="31"/>
        </w:numPr>
        <w:spacing w:before="280" w:line="360" w:lineRule="auto"/>
        <w:jc w:val="both"/>
      </w:pPr>
      <w:r>
        <w:t>aktivno sudjelovanje</w:t>
      </w:r>
      <w:r>
        <w:t xml:space="preserve"> i doprinos u svim segmentima djelovanja Sveučilišta, posebice djelovanjem Studentskog zbora i uključivanjem predstavnika studenata u sveučilišna i odjelna vijeća/povjerenstva/odbore, Senat Sveučilišta i Sveučilišni savjet,</w:t>
      </w:r>
    </w:p>
    <w:p w:rsidR="00A542DF" w:rsidRDefault="00257C47">
      <w:pPr>
        <w:numPr>
          <w:ilvl w:val="0"/>
          <w:numId w:val="31"/>
        </w:numPr>
        <w:spacing w:line="360" w:lineRule="auto"/>
        <w:jc w:val="both"/>
      </w:pPr>
      <w:r>
        <w:t xml:space="preserve">razvijanje suradničkih odnosa s </w:t>
      </w:r>
      <w:r>
        <w:t>nastavnim i nenastavnim osobljem te predstavnicima uprave putem tematskih sastanaka i drugih oblika komunikacije,</w:t>
      </w:r>
    </w:p>
    <w:p w:rsidR="00A542DF" w:rsidRDefault="00257C47">
      <w:pPr>
        <w:numPr>
          <w:ilvl w:val="0"/>
          <w:numId w:val="31"/>
        </w:numPr>
        <w:spacing w:line="360" w:lineRule="auto"/>
        <w:jc w:val="both"/>
      </w:pPr>
      <w:r>
        <w:t>zaštita prava i zastupanje studenata posredstvom studentskog pravobranitelja,</w:t>
      </w:r>
    </w:p>
    <w:p w:rsidR="00A542DF" w:rsidRDefault="00257C47">
      <w:pPr>
        <w:numPr>
          <w:ilvl w:val="0"/>
          <w:numId w:val="31"/>
        </w:numPr>
        <w:spacing w:line="360" w:lineRule="auto"/>
        <w:jc w:val="both"/>
      </w:pPr>
      <w:r>
        <w:t>vrjednovanje svih segmenata studija i pružanje povratnih informa</w:t>
      </w:r>
      <w:r>
        <w:t>cija,</w:t>
      </w:r>
    </w:p>
    <w:p w:rsidR="00A542DF" w:rsidRDefault="00257C47">
      <w:pPr>
        <w:numPr>
          <w:ilvl w:val="0"/>
          <w:numId w:val="31"/>
        </w:numPr>
        <w:spacing w:after="280" w:line="360" w:lineRule="auto"/>
        <w:jc w:val="both"/>
      </w:pPr>
      <w:r>
        <w:t>potpora i podrška u studiju posebice stranim studentima i studentima s posebnim potrebama.</w:t>
      </w:r>
    </w:p>
    <w:bookmarkStart w:id="58" w:name="_heading=h.37m2jsg" w:colFirst="0" w:colLast="0"/>
    <w:bookmarkEnd w:id="58"/>
    <w:p w:rsidR="00A542DF" w:rsidRDefault="00257C47">
      <w:pPr>
        <w:pStyle w:val="Naslov4"/>
        <w:numPr>
          <w:ilvl w:val="3"/>
          <w:numId w:val="4"/>
        </w:numPr>
      </w:pPr>
      <w:r>
        <w:fldChar w:fldCharType="begin"/>
      </w:r>
      <w:r>
        <w:instrText xml:space="preserve"> HYPERLINK "http://unipu.hr/index.php?id=253" \h </w:instrText>
      </w:r>
      <w:r>
        <w:fldChar w:fldCharType="separate"/>
      </w:r>
      <w:proofErr w:type="spellStart"/>
      <w:r>
        <w:rPr>
          <w:color w:val="000000"/>
        </w:rPr>
        <w:t>Studentski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zbor</w:t>
      </w:r>
      <w:proofErr w:type="spellEnd"/>
      <w:r>
        <w:rPr>
          <w:color w:val="000000"/>
        </w:rPr>
        <w:fldChar w:fldCharType="end"/>
      </w:r>
      <w:r>
        <w:fldChar w:fldCharType="begin"/>
      </w:r>
      <w:r>
        <w:instrText xml:space="preserve"> HYPERLINK "http://unipu.hr/index.php?id=253" </w:instrText>
      </w:r>
      <w:r>
        <w:fldChar w:fldCharType="separate"/>
      </w:r>
    </w:p>
    <w:p w:rsidR="00A542DF" w:rsidRDefault="00257C47">
      <w:pPr>
        <w:spacing w:before="280" w:after="280" w:line="360" w:lineRule="auto"/>
        <w:ind w:right="74"/>
        <w:jc w:val="both"/>
      </w:pPr>
      <w:r>
        <w:fldChar w:fldCharType="end"/>
      </w:r>
      <w:r>
        <w:t>Studentski zbor u Puli predstavničko je ti</w:t>
      </w:r>
      <w:r>
        <w:t>jelo studenata te svojim radom služi kao podrška i pomoć svim studentima Sveučilišta Jurja Dobrile u Puli, a također organizira i različite edukativno-zabavne aktivnosti. Prava i obaveze studentskog zbora uređene su Zakonom o znanstvenoj djelatnosti i viso</w:t>
      </w:r>
      <w:r>
        <w:t>kome obrazovanju, Zakonom o studentskom zboru i drugim studentskim organizacijama i statutima sveučilišta pri kojima se osnivaju.</w:t>
      </w:r>
    </w:p>
    <w:p w:rsidR="00A542DF" w:rsidRDefault="00257C47">
      <w:pPr>
        <w:spacing w:before="280" w:after="280" w:line="360" w:lineRule="auto"/>
        <w:ind w:right="74"/>
        <w:jc w:val="both"/>
        <w:rPr>
          <w:i/>
        </w:rPr>
      </w:pPr>
      <w:bookmarkStart w:id="59" w:name="_heading=h.1mrcu09" w:colFirst="0" w:colLast="0"/>
      <w:bookmarkEnd w:id="59"/>
      <w:r>
        <w:lastRenderedPageBreak/>
        <w:t>Opće odredbe, načela i temeljne zadaće, ustroj i financiranje Studentskog zbora Sveučilišta Jurja Dobrile u Puli regulirani su</w:t>
      </w:r>
      <w:r>
        <w:t xml:space="preserve"> </w:t>
      </w:r>
      <w:hyperlink r:id="rId85">
        <w:r>
          <w:rPr>
            <w:i/>
            <w:color w:val="0000FF"/>
            <w:u w:val="single"/>
          </w:rPr>
          <w:t>Statutom Studentskog zbora Sveučilišta Jurja Dobrile u Puli.</w:t>
        </w:r>
      </w:hyperlink>
      <w:r>
        <w:rPr>
          <w:i/>
        </w:rPr>
        <w:t xml:space="preserve"> </w:t>
      </w:r>
    </w:p>
    <w:bookmarkStart w:id="60" w:name="_heading=h.46r0co2" w:colFirst="0" w:colLast="0"/>
    <w:bookmarkEnd w:id="60"/>
    <w:p w:rsidR="00A542DF" w:rsidRDefault="00257C47">
      <w:pPr>
        <w:pStyle w:val="Naslov4"/>
        <w:numPr>
          <w:ilvl w:val="3"/>
          <w:numId w:val="4"/>
        </w:numPr>
      </w:pPr>
      <w:r>
        <w:fldChar w:fldCharType="begin"/>
      </w:r>
      <w:r>
        <w:instrText xml:space="preserve"> HYPERLINK "http://unipu.hr/index.php?id=622" \h </w:instrText>
      </w:r>
      <w:r>
        <w:fldChar w:fldCharType="separate"/>
      </w:r>
      <w:proofErr w:type="spellStart"/>
      <w:r>
        <w:rPr>
          <w:color w:val="000000"/>
        </w:rPr>
        <w:t>Studentski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pravobranitelj</w:t>
      </w:r>
      <w:proofErr w:type="spellEnd"/>
      <w:r>
        <w:rPr>
          <w:color w:val="000000"/>
        </w:rPr>
        <w:fldChar w:fldCharType="end"/>
      </w:r>
      <w:r>
        <w:fldChar w:fldCharType="begin"/>
      </w:r>
      <w:r>
        <w:instrText xml:space="preserve"> HYPERLINK "http://unipu.hr/index.php?id=622" </w:instrText>
      </w:r>
      <w:r>
        <w:fldChar w:fldCharType="separate"/>
      </w:r>
    </w:p>
    <w:p w:rsidR="00A542DF" w:rsidRDefault="00257C47">
      <w:pPr>
        <w:spacing w:before="280" w:after="280" w:line="360" w:lineRule="auto"/>
        <w:ind w:right="74"/>
        <w:jc w:val="both"/>
      </w:pPr>
      <w:r>
        <w:fldChar w:fldCharType="end"/>
      </w:r>
      <w:r>
        <w:t>Studentski pravobranitelj je osoba koju imenuje Studentski zbor i čija su prava i obveze trenutačno definirana člankom 17. Zakona o Studentskom zboru i drugim studentskim udrugama.</w:t>
      </w:r>
    </w:p>
    <w:p w:rsidR="00A542DF" w:rsidRDefault="00257C47">
      <w:pPr>
        <w:spacing w:before="280" w:after="280" w:line="360" w:lineRule="auto"/>
        <w:jc w:val="both"/>
      </w:pPr>
      <w:r>
        <w:t>Prema spomenutomu članku, pravobranitelj prima pritužbe studenata i raspra</w:t>
      </w:r>
      <w:r>
        <w:t>vlja s nadređenim tijelima o pojedinom problemu, savjetuje studente kako da ostvare svoja prava te posreduje pri rješavanju eventualnih problema ili kršenja prava studenata. Ujedno može sudjelovati u stegovnim postupcima u kojima su uključeni studenti.</w:t>
      </w:r>
    </w:p>
    <w:p w:rsidR="00A542DF" w:rsidRDefault="00257C47">
      <w:pPr>
        <w:spacing w:before="280" w:after="280" w:line="360" w:lineRule="auto"/>
        <w:jc w:val="both"/>
        <w:rPr>
          <w:highlight w:val="white"/>
        </w:rPr>
      </w:pPr>
      <w:r>
        <w:rPr>
          <w:highlight w:val="white"/>
        </w:rPr>
        <w:t>Uza</w:t>
      </w:r>
      <w:r>
        <w:rPr>
          <w:highlight w:val="white"/>
        </w:rPr>
        <w:t xml:space="preserve"> sva nabrojena prava i obveze, pravobranitelj može savjetovati i sveučilišna tijela u mogućnostima izmjena postojećih akata u svrhu poboljšanja nastavnoga procesa ili administrativnih poslova na Sveučilištu. Kako se svakodnevno susreće s problemima studena</w:t>
      </w:r>
      <w:r>
        <w:rPr>
          <w:highlight w:val="white"/>
        </w:rPr>
        <w:t>ta na svim fakultetima/odjelima, vrlo je dobro upoznat s problemima koji se javljaju u praksi. Prisutnost studentskoga pravobranitelja na sveučilištu veoma je korisna jer uvelike pomaže studentima, ali i administraciji.</w:t>
      </w:r>
    </w:p>
    <w:p w:rsidR="00A542DF" w:rsidRDefault="00257C47">
      <w:pPr>
        <w:pStyle w:val="Naslov4"/>
        <w:numPr>
          <w:ilvl w:val="3"/>
          <w:numId w:val="4"/>
        </w:numPr>
      </w:pPr>
      <w:bookmarkStart w:id="61" w:name="_heading=h.3bj1y38" w:colFirst="0" w:colLast="0"/>
      <w:bookmarkEnd w:id="61"/>
      <w:proofErr w:type="spellStart"/>
      <w:r>
        <w:t>Doprinos</w:t>
      </w:r>
      <w:proofErr w:type="spellEnd"/>
      <w:r>
        <w:t xml:space="preserve"> SOUK-u</w:t>
      </w:r>
    </w:p>
    <w:p w:rsidR="00A542DF" w:rsidRDefault="00257C47">
      <w:pPr>
        <w:spacing w:before="280" w:after="280" w:line="360" w:lineRule="auto"/>
        <w:ind w:right="72"/>
        <w:jc w:val="both"/>
      </w:pPr>
      <w:r>
        <w:t>Studentima se omoguć</w:t>
      </w:r>
      <w:r>
        <w:t xml:space="preserve">uje aktivna uloga u SOUK-u članstvom njihovih predstavnika u Glavnom odboru za kvalitetu i odborima za kvalitetu na sastavnicama, kao i uključivanjem studenata u inicijative Ureda za strateško planiranje i osiguravanje kvalitete. Također studenti u svakom </w:t>
      </w:r>
      <w:r>
        <w:t xml:space="preserve">trenutku mogu slati svoje prijedloge i primjedbe na adresu elektroničke pošte </w:t>
      </w:r>
      <w:hyperlink r:id="rId86">
        <w:r>
          <w:rPr>
            <w:color w:val="0000FF"/>
            <w:u w:val="single"/>
          </w:rPr>
          <w:t>kvaliteta@unipu.hr</w:t>
        </w:r>
      </w:hyperlink>
      <w:r>
        <w:t xml:space="preserve"> ili ih ubaciti u za to predviđene sandučiće.</w:t>
      </w:r>
    </w:p>
    <w:p w:rsidR="00A542DF" w:rsidRDefault="00257C47">
      <w:pPr>
        <w:pStyle w:val="Naslov4"/>
        <w:numPr>
          <w:ilvl w:val="3"/>
          <w:numId w:val="4"/>
        </w:numPr>
      </w:pPr>
      <w:bookmarkStart w:id="62" w:name="_heading=h.2lwamvv" w:colFirst="0" w:colLast="0"/>
      <w:bookmarkEnd w:id="62"/>
      <w:proofErr w:type="spellStart"/>
      <w:r>
        <w:t>Odnosi</w:t>
      </w:r>
      <w:proofErr w:type="spellEnd"/>
      <w:r>
        <w:t xml:space="preserve"> s </w:t>
      </w:r>
      <w:proofErr w:type="spellStart"/>
      <w:r>
        <w:t>diplomiranim</w:t>
      </w:r>
      <w:proofErr w:type="spellEnd"/>
      <w:r>
        <w:t xml:space="preserve"> </w:t>
      </w:r>
      <w:proofErr w:type="spellStart"/>
      <w:r>
        <w:t>studentima</w:t>
      </w:r>
      <w:proofErr w:type="spellEnd"/>
    </w:p>
    <w:p w:rsidR="00A542DF" w:rsidRDefault="00257C47">
      <w:pPr>
        <w:spacing w:before="280" w:after="280" w:line="360" w:lineRule="auto"/>
        <w:jc w:val="both"/>
      </w:pPr>
      <w:r>
        <w:t>Održavanje kontakata s diplomiranim/</w:t>
      </w:r>
      <w:proofErr w:type="spellStart"/>
      <w:r>
        <w:t>magistriranim</w:t>
      </w:r>
      <w:proofErr w:type="spellEnd"/>
      <w:r>
        <w:t>/</w:t>
      </w:r>
      <w:proofErr w:type="spellStart"/>
      <w:r>
        <w:t>doktoriranim</w:t>
      </w:r>
      <w:proofErr w:type="spellEnd"/>
      <w:r>
        <w:t xml:space="preserve"> studentima jedan je od temelja stvaranja bliske povezanosti Sveučilišta s lokalnom i širom zajednicom. Udruge diplomiranih studenata osnivaju se radi povezivanja studenata međusobno i sa Sveuči</w:t>
      </w:r>
      <w:r>
        <w:t xml:space="preserve">lištem, poticanja suradnje sa subjektima u kojima se zapošljavaju nekadašnji studenti, izvođenja različitih projekata i mnogih drugih aktivnosti koje se određuju statutom udruge. </w:t>
      </w:r>
    </w:p>
    <w:p w:rsidR="00A542DF" w:rsidRDefault="00257C47">
      <w:pPr>
        <w:spacing w:before="280" w:after="280" w:line="360" w:lineRule="auto"/>
        <w:jc w:val="both"/>
      </w:pPr>
      <w:r>
        <w:lastRenderedPageBreak/>
        <w:t>Stvaranje baze podataka za sve diplomirane studente može biti korisno kod od</w:t>
      </w:r>
      <w:r>
        <w:t>ređivanja mogućih trendova mjesta njihova zaposlenja, duljine razdoblja nezaposlenosti i sl.</w:t>
      </w:r>
    </w:p>
    <w:p w:rsidR="00A542DF" w:rsidRDefault="00257C47">
      <w:pPr>
        <w:spacing w:before="280" w:after="280" w:line="360" w:lineRule="auto"/>
        <w:jc w:val="both"/>
      </w:pPr>
      <w:r>
        <w:t>Značajan doprinos završenih studenata i njihovih poslodavaca ogleda se i u njihovoj procjeni kvalitete cjelokupnog iskustva s jedne strane i kvalitete diplomiranih</w:t>
      </w:r>
      <w:r>
        <w:t xml:space="preserve"> studenata s druge strane.</w:t>
      </w:r>
    </w:p>
    <w:p w:rsidR="00A542DF" w:rsidRDefault="00257C47">
      <w:pPr>
        <w:spacing w:before="280" w:after="280" w:line="360" w:lineRule="auto"/>
        <w:jc w:val="both"/>
      </w:pPr>
      <w:r>
        <w:t>Sve znanstveno-nastavne i umjetničko-nastavne sastavnice Sveučilišta moraju njegovati odnose sa svojim diplomiranim studentima, prvenstveno putem udruga diplomiranih studenata (</w:t>
      </w:r>
      <w:proofErr w:type="spellStart"/>
      <w:r>
        <w:t>Alumnija</w:t>
      </w:r>
      <w:proofErr w:type="spellEnd"/>
      <w:r>
        <w:t>).</w:t>
      </w:r>
    </w:p>
    <w:p w:rsidR="00A542DF" w:rsidRDefault="00257C47">
      <w:pPr>
        <w:spacing w:before="280" w:after="280" w:line="360" w:lineRule="auto"/>
        <w:jc w:val="both"/>
      </w:pPr>
      <w:bookmarkStart w:id="63" w:name="_heading=h.111kx3o" w:colFirst="0" w:colLast="0"/>
      <w:bookmarkEnd w:id="63"/>
      <w:r>
        <w:rPr>
          <w:b/>
        </w:rPr>
        <w:t>Popis aktivnosti</w:t>
      </w:r>
      <w:r>
        <w:t xml:space="preserve"> za </w:t>
      </w:r>
      <w:proofErr w:type="spellStart"/>
      <w:r>
        <w:t>za</w:t>
      </w:r>
      <w:proofErr w:type="spellEnd"/>
      <w:r>
        <w:t xml:space="preserve"> III. područje: Nas</w:t>
      </w:r>
      <w:r>
        <w:t>tavni proces i podrška studentima:</w:t>
      </w:r>
    </w:p>
    <w:tbl>
      <w:tblPr>
        <w:tblStyle w:val="a8"/>
        <w:tblW w:w="9292" w:type="dxa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tblLayout w:type="fixed"/>
        <w:tblLook w:val="0400" w:firstRow="0" w:lastRow="0" w:firstColumn="0" w:lastColumn="0" w:noHBand="0" w:noVBand="1"/>
      </w:tblPr>
      <w:tblGrid>
        <w:gridCol w:w="9292"/>
      </w:tblGrid>
      <w:tr w:rsidR="00A542DF">
        <w:trPr>
          <w:trHeight w:val="420"/>
        </w:trPr>
        <w:tc>
          <w:tcPr>
            <w:tcW w:w="9292" w:type="dxa"/>
          </w:tcPr>
          <w:p w:rsidR="00A542DF" w:rsidRDefault="00257C47">
            <w:pPr>
              <w:spacing w:before="280" w:after="280" w:line="360" w:lineRule="auto"/>
              <w:jc w:val="both"/>
            </w:pPr>
            <w:hyperlink r:id="rId87">
              <w:r>
                <w:rPr>
                  <w:color w:val="0000FF"/>
                  <w:u w:val="single"/>
                </w:rPr>
                <w:t>Nastavni proces i podrška studentima</w:t>
              </w:r>
            </w:hyperlink>
          </w:p>
        </w:tc>
      </w:tr>
    </w:tbl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after="160" w:line="259" w:lineRule="auto"/>
        <w:rPr>
          <w:b/>
          <w:sz w:val="28"/>
          <w:szCs w:val="28"/>
        </w:rPr>
      </w:pPr>
      <w:r>
        <w:br w:type="page"/>
      </w:r>
    </w:p>
    <w:p w:rsidR="00A542DF" w:rsidRDefault="00257C47">
      <w:pPr>
        <w:pStyle w:val="Naslov1"/>
        <w:numPr>
          <w:ilvl w:val="0"/>
          <w:numId w:val="4"/>
        </w:numPr>
      </w:pPr>
      <w:bookmarkStart w:id="64" w:name="_heading=h.1qoc8b1" w:colFirst="0" w:colLast="0"/>
      <w:bookmarkEnd w:id="64"/>
      <w:r>
        <w:lastRenderedPageBreak/>
        <w:t>Nastavnički i institucijski kapaciteti  (ESG 1.5, 16)</w:t>
      </w:r>
    </w:p>
    <w:p w:rsidR="00A542DF" w:rsidRDefault="00A542DF">
      <w:pPr>
        <w:spacing w:line="360" w:lineRule="auto"/>
        <w:jc w:val="both"/>
        <w:rPr>
          <w:b/>
        </w:rPr>
      </w:pPr>
    </w:p>
    <w:p w:rsidR="00A542DF" w:rsidRDefault="00257C47">
      <w:pPr>
        <w:pStyle w:val="Naslov2"/>
        <w:numPr>
          <w:ilvl w:val="1"/>
          <w:numId w:val="4"/>
        </w:numPr>
      </w:pPr>
      <w:bookmarkStart w:id="65" w:name="_heading=h.4anzqyu" w:colFirst="0" w:colLast="0"/>
      <w:bookmarkEnd w:id="65"/>
      <w:r>
        <w:t xml:space="preserve">Nastavno osoblje 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line="360" w:lineRule="auto"/>
        <w:jc w:val="both"/>
        <w:rPr>
          <w:i/>
          <w:color w:val="00B0F0"/>
        </w:rPr>
      </w:pPr>
      <w:r>
        <w:rPr>
          <w:i/>
          <w:color w:val="00B0F0"/>
        </w:rPr>
        <w:t>Standard: Visoka učilišta moraju osigurati kompetentnost svojih nastavnika te primjenjivati pravedne i transparentne procese zapošljavanja i razvoja svojih zaposlenika. (ESG)</w:t>
      </w:r>
    </w:p>
    <w:p w:rsidR="00A542DF" w:rsidRDefault="00A542DF">
      <w:pPr>
        <w:spacing w:line="360" w:lineRule="auto"/>
        <w:jc w:val="both"/>
        <w:rPr>
          <w:b/>
          <w:i/>
          <w:color w:val="00B0F0"/>
        </w:rPr>
      </w:pPr>
    </w:p>
    <w:p w:rsidR="00A542DF" w:rsidRDefault="00257C47">
      <w:pPr>
        <w:spacing w:line="360" w:lineRule="auto"/>
        <w:jc w:val="both"/>
      </w:pPr>
      <w:r>
        <w:t xml:space="preserve">Sveučilište: </w:t>
      </w:r>
    </w:p>
    <w:p w:rsidR="00A542DF" w:rsidRDefault="00257C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osigurava broj i kvalifikacije znanstvenog – nastavnog kadra koji </w:t>
      </w:r>
      <w:r>
        <w:rPr>
          <w:color w:val="000000"/>
        </w:rPr>
        <w:t>osigurava kvalitetu i kontinuitet poučavanja i učenja</w:t>
      </w:r>
    </w:p>
    <w:p w:rsidR="00A542DF" w:rsidRDefault="00257C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izrađuje plan zapošljavanja i razvoja svojih zaposlenika temeljenu na izvrsnosti</w:t>
      </w:r>
    </w:p>
    <w:p w:rsidR="00A542DF" w:rsidRDefault="00257C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osigurava kvalitetu i stručnost svojih zaposlenika poticanjem razvoja nastavničkih, znanstvenih i stručnih kompetencija </w:t>
      </w:r>
    </w:p>
    <w:p w:rsidR="00A542DF" w:rsidRDefault="00257C4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osigurava jasnu i jednaku raspodjelu obveza među zaposlenicima</w:t>
      </w:r>
    </w:p>
    <w:p w:rsidR="00A542DF" w:rsidRDefault="00A542DF">
      <w:pPr>
        <w:spacing w:line="360" w:lineRule="auto"/>
        <w:jc w:val="both"/>
        <w:rPr>
          <w:b/>
          <w:i/>
          <w:color w:val="8496B0"/>
        </w:rPr>
      </w:pPr>
    </w:p>
    <w:p w:rsidR="00A542DF" w:rsidRDefault="00257C47">
      <w:pPr>
        <w:pStyle w:val="Naslov3"/>
        <w:numPr>
          <w:ilvl w:val="2"/>
          <w:numId w:val="4"/>
        </w:numPr>
      </w:pPr>
      <w:bookmarkStart w:id="66" w:name="_heading=h.2pta16n" w:colFirst="0" w:colLast="0"/>
      <w:bookmarkEnd w:id="66"/>
      <w:r>
        <w:t>Postupak zapošljavanja nastavnika</w:t>
      </w:r>
    </w:p>
    <w:p w:rsidR="00A542DF" w:rsidRDefault="00A542DF">
      <w:pPr>
        <w:spacing w:line="360" w:lineRule="auto"/>
        <w:jc w:val="both"/>
      </w:pPr>
    </w:p>
    <w:p w:rsidR="00A542DF" w:rsidRDefault="00257C47">
      <w:pPr>
        <w:spacing w:line="360" w:lineRule="auto"/>
        <w:jc w:val="both"/>
      </w:pPr>
      <w:r>
        <w:t>Zasnivanje radnog odnosa proizlazi iz ciljeva razvoja Sveučilišta,  temelji se na javnom natječaju i usklađen je sa zakonskim propisima i internim aktima:</w:t>
      </w:r>
    </w:p>
    <w:p w:rsidR="00A542DF" w:rsidRDefault="00257C47" w:rsidP="00257C47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Zakon o  visokom obrazovanju i znanstvenoj djelatnosti </w:t>
      </w:r>
    </w:p>
    <w:p w:rsidR="00A542DF" w:rsidRDefault="00257C47" w:rsidP="00257C47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Statut Sveučilišta</w:t>
      </w:r>
    </w:p>
    <w:p w:rsidR="00A542DF" w:rsidRDefault="00257C47" w:rsidP="00257C47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Pravilnik o radu </w:t>
      </w:r>
    </w:p>
    <w:p w:rsidR="00A542DF" w:rsidRDefault="00257C47" w:rsidP="00257C47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Pravilnik o ustroju radnih mjesta</w:t>
      </w:r>
    </w:p>
    <w:p w:rsidR="00A542DF" w:rsidRDefault="00257C47" w:rsidP="00257C47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Suglasnosti MZO-a</w:t>
      </w:r>
    </w:p>
    <w:p w:rsidR="00A542DF" w:rsidRDefault="00257C47" w:rsidP="00257C47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Odlukom o izboru</w:t>
      </w:r>
    </w:p>
    <w:p w:rsidR="00A542DF" w:rsidRDefault="00A542DF">
      <w:pPr>
        <w:spacing w:line="360" w:lineRule="auto"/>
        <w:jc w:val="both"/>
        <w:rPr>
          <w:b/>
          <w:i/>
          <w:color w:val="8496B0"/>
        </w:rPr>
      </w:pPr>
    </w:p>
    <w:p w:rsidR="00A542DF" w:rsidRDefault="00257C47">
      <w:pPr>
        <w:pStyle w:val="Naslov3"/>
        <w:numPr>
          <w:ilvl w:val="2"/>
          <w:numId w:val="4"/>
        </w:numPr>
      </w:pPr>
      <w:bookmarkStart w:id="67" w:name="_heading=h.14ykbeg" w:colFirst="0" w:colLast="0"/>
      <w:bookmarkEnd w:id="67"/>
      <w:r>
        <w:t>Izbor na radna mjesta</w:t>
      </w:r>
    </w:p>
    <w:p w:rsidR="00A542DF" w:rsidRDefault="00257C47">
      <w:pPr>
        <w:spacing w:before="280" w:after="280" w:line="360" w:lineRule="auto"/>
        <w:jc w:val="both"/>
      </w:pPr>
      <w:r>
        <w:t>Na radno mjesto na sveučilištu može se zaposliti osoba koja ima odgovar</w:t>
      </w:r>
      <w:r>
        <w:t xml:space="preserve">ajući stupanj obrazovanja u znanstvenom odnosno umjetničkom području i polju, koja ispunjava Nacionalne kriterije za </w:t>
      </w:r>
      <w:r>
        <w:lastRenderedPageBreak/>
        <w:t>izbor na znanstveno-nastavno, umjetničko-nastavno, znanstveno i nastavno radno mjesto na sveučilištu i znanstvenom institutu te dodatne kri</w:t>
      </w:r>
      <w:r>
        <w:t>terije utvrđene općim aktom visokog učilišta.</w:t>
      </w:r>
      <w:r>
        <w:rPr>
          <w:vertAlign w:val="superscript"/>
        </w:rPr>
        <w:footnoteReference w:id="10"/>
      </w:r>
    </w:p>
    <w:p w:rsidR="00A542DF" w:rsidRDefault="00257C47">
      <w:pPr>
        <w:spacing w:before="280" w:after="280" w:line="360" w:lineRule="auto"/>
        <w:jc w:val="both"/>
      </w:pPr>
      <w:r>
        <w:t xml:space="preserve">Nacionalni kriteriji propisani su </w:t>
      </w:r>
      <w:hyperlink r:id="rId88">
        <w:r>
          <w:rPr>
            <w:color w:val="0000FF"/>
            <w:u w:val="single"/>
          </w:rPr>
          <w:t>Odlukom Rektorskog zbora o nužnim uvjetima za ocjenu nastavne i znanstveno – stručne djelatnosti u postupku izbora u znanstveno – nastavna zvanja</w:t>
        </w:r>
      </w:hyperlink>
      <w:r>
        <w:t xml:space="preserve">. </w:t>
      </w:r>
    </w:p>
    <w:p w:rsidR="00A542DF" w:rsidRDefault="00257C47">
      <w:pPr>
        <w:spacing w:line="360" w:lineRule="auto"/>
        <w:jc w:val="both"/>
      </w:pPr>
      <w:r>
        <w:t>Način provjere ispunjavanja navedenih uvjeta Sveučilište propisuje:</w:t>
      </w:r>
    </w:p>
    <w:p w:rsidR="00A542DF" w:rsidRDefault="00257C4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hyperlink r:id="rId89">
        <w:r>
          <w:rPr>
            <w:color w:val="1155CC"/>
            <w:u w:val="single"/>
          </w:rPr>
          <w:t>Pravilnikom o postupku izbora u znanstveno – nastavna, umjetničk</w:t>
        </w:r>
        <w:r>
          <w:rPr>
            <w:color w:val="1155CC"/>
            <w:u w:val="single"/>
          </w:rPr>
          <w:t>o – nastavna, znanstvena, nastavna i suradnička zvanja te na odgovarajuća radna mjesta na Sveučilištu Jurja Dobrile u Puli</w:t>
        </w:r>
      </w:hyperlink>
      <w:r>
        <w:t xml:space="preserve"> i</w:t>
      </w:r>
    </w:p>
    <w:p w:rsidR="00A542DF" w:rsidRDefault="00257C47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hyperlink r:id="rId90">
        <w:r>
          <w:rPr>
            <w:color w:val="1155CC"/>
            <w:u w:val="single"/>
          </w:rPr>
          <w:t>Pravilnikom o postupku reizbora osoba izabranih na znanstveno – nastavna, umjetničko – nastavna i nastavna radna mjesta na Sveučilištu Jurja Dobrile u Puli</w:t>
        </w:r>
      </w:hyperlink>
    </w:p>
    <w:p w:rsidR="00A542DF" w:rsidRDefault="00257C47">
      <w:pPr>
        <w:spacing w:before="280" w:after="280" w:line="360" w:lineRule="auto"/>
        <w:jc w:val="both"/>
      </w:pPr>
      <w:r>
        <w:t xml:space="preserve">Uvjeti i postupak za dodjelu počasnog zvanja </w:t>
      </w:r>
      <w:proofErr w:type="spellStart"/>
      <w:r>
        <w:t>professor</w:t>
      </w:r>
      <w:proofErr w:type="spellEnd"/>
      <w:r>
        <w:t xml:space="preserve"> </w:t>
      </w:r>
      <w:proofErr w:type="spellStart"/>
      <w:r>
        <w:t>emeritus</w:t>
      </w:r>
      <w:proofErr w:type="spellEnd"/>
      <w:r>
        <w:t xml:space="preserve"> uređuju </w:t>
      </w:r>
      <w:r>
        <w:t xml:space="preserve">se </w:t>
      </w:r>
      <w:hyperlink r:id="rId91">
        <w:r>
          <w:rPr>
            <w:color w:val="1155CC"/>
            <w:u w:val="single"/>
          </w:rPr>
          <w:t xml:space="preserve">Pravilnikom o postupku imenovanja i pravima počasnog zvanja </w:t>
        </w:r>
        <w:proofErr w:type="spellStart"/>
        <w:r>
          <w:rPr>
            <w:color w:val="1155CC"/>
            <w:u w:val="single"/>
          </w:rPr>
          <w:t>professor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emeritus</w:t>
        </w:r>
        <w:proofErr w:type="spellEnd"/>
        <w:r>
          <w:rPr>
            <w:color w:val="1155CC"/>
            <w:u w:val="single"/>
          </w:rPr>
          <w:t xml:space="preserve"> na Sveučilištu Jurja Dobrile u Puli.</w:t>
        </w:r>
      </w:hyperlink>
    </w:p>
    <w:p w:rsidR="00A542DF" w:rsidRDefault="00257C47">
      <w:pPr>
        <w:pStyle w:val="Naslov3"/>
        <w:numPr>
          <w:ilvl w:val="2"/>
          <w:numId w:val="4"/>
        </w:numPr>
      </w:pPr>
      <w:bookmarkStart w:id="68" w:name="_heading=h.3oy7u29" w:colFirst="0" w:colLast="0"/>
      <w:bookmarkEnd w:id="68"/>
      <w:r>
        <w:t>Analiza i raspodjela obveza nastavnog osoblja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  <w:rPr>
          <w:color w:val="000000"/>
        </w:rPr>
      </w:pPr>
      <w:r>
        <w:rPr>
          <w:color w:val="000000"/>
        </w:rPr>
        <w:t xml:space="preserve">Preduvjet za kontinuirano i kvalitetno izvođenje obveza nastavnog osoblja utvrđivanje je jasnih pravila za njihovo dodjeljivanje. Opterećenje nastavnika osigurava </w:t>
      </w:r>
      <w:r>
        <w:rPr>
          <w:color w:val="000000"/>
        </w:rPr>
        <w:t>ravnomjernu podjelu nastavnih obveza, znanstvenog-istraživačkog rada, institucijskog doprinosa te profesionalnog i osobnog razvoja.  Temelj takvih pravila mora biti načelo jednakosti i pravednosti te utvrđeno stanje koje se temelji na sljedećim pokazatelji</w:t>
      </w:r>
      <w:r>
        <w:rPr>
          <w:color w:val="000000"/>
        </w:rPr>
        <w:t>ma:</w:t>
      </w:r>
    </w:p>
    <w:p w:rsidR="00A542DF" w:rsidRDefault="00257C47" w:rsidP="00257C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1" w:hanging="357"/>
        <w:jc w:val="both"/>
        <w:rPr>
          <w:color w:val="000000"/>
        </w:rPr>
      </w:pPr>
      <w:r>
        <w:rPr>
          <w:color w:val="000000"/>
        </w:rPr>
        <w:t>broj nastavnog osoblja,</w:t>
      </w:r>
    </w:p>
    <w:p w:rsidR="00A542DF" w:rsidRDefault="00257C47" w:rsidP="00257C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1" w:hanging="357"/>
        <w:jc w:val="both"/>
        <w:rPr>
          <w:color w:val="000000"/>
        </w:rPr>
      </w:pPr>
      <w:r>
        <w:rPr>
          <w:color w:val="000000"/>
        </w:rPr>
        <w:t>struktura nastavnog osoblja,</w:t>
      </w:r>
    </w:p>
    <w:p w:rsidR="00A542DF" w:rsidRDefault="00257C47" w:rsidP="00257C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1" w:hanging="357"/>
        <w:jc w:val="both"/>
        <w:rPr>
          <w:color w:val="000000"/>
        </w:rPr>
      </w:pPr>
      <w:r>
        <w:rPr>
          <w:color w:val="000000"/>
        </w:rPr>
        <w:t>radno opterećenje nastavnika u nastavi i znanosti,</w:t>
      </w:r>
    </w:p>
    <w:p w:rsidR="00A542DF" w:rsidRDefault="00257C47" w:rsidP="00257C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1" w:hanging="357"/>
        <w:jc w:val="both"/>
        <w:rPr>
          <w:color w:val="000000"/>
        </w:rPr>
      </w:pPr>
      <w:r>
        <w:rPr>
          <w:color w:val="000000"/>
        </w:rPr>
        <w:t>broj mentorstava,</w:t>
      </w:r>
    </w:p>
    <w:p w:rsidR="00A542DF" w:rsidRDefault="00257C47" w:rsidP="00257C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1" w:hanging="357"/>
        <w:jc w:val="both"/>
        <w:rPr>
          <w:color w:val="000000"/>
        </w:rPr>
      </w:pPr>
      <w:r>
        <w:rPr>
          <w:color w:val="000000"/>
        </w:rPr>
        <w:t>obnašanje funkcija,</w:t>
      </w:r>
    </w:p>
    <w:p w:rsidR="00A542DF" w:rsidRDefault="00257C47" w:rsidP="00257C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1" w:hanging="357"/>
        <w:jc w:val="both"/>
        <w:rPr>
          <w:color w:val="000000"/>
        </w:rPr>
      </w:pPr>
      <w:r>
        <w:rPr>
          <w:color w:val="000000"/>
        </w:rPr>
        <w:t>uključenost u rad tijela/povjerenstava/odbora,</w:t>
      </w:r>
    </w:p>
    <w:p w:rsidR="00A542DF" w:rsidRDefault="00257C47" w:rsidP="00257C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1" w:hanging="357"/>
        <w:jc w:val="both"/>
        <w:rPr>
          <w:color w:val="000000"/>
        </w:rPr>
      </w:pPr>
      <w:r>
        <w:rPr>
          <w:color w:val="000000"/>
        </w:rPr>
        <w:t>vođenje i uključenost u projekte,</w:t>
      </w:r>
    </w:p>
    <w:p w:rsidR="00A542DF" w:rsidRDefault="00257C47" w:rsidP="00257C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1" w:hanging="357"/>
        <w:jc w:val="both"/>
        <w:rPr>
          <w:color w:val="000000"/>
        </w:rPr>
      </w:pPr>
      <w:r>
        <w:rPr>
          <w:color w:val="000000"/>
        </w:rPr>
        <w:lastRenderedPageBreak/>
        <w:t>obveze vezane za pohađanje poslijediplomskih studija i izbore u zvanja,</w:t>
      </w:r>
    </w:p>
    <w:p w:rsidR="00A542DF" w:rsidRDefault="00257C47" w:rsidP="00257C47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1" w:hanging="357"/>
        <w:jc w:val="both"/>
        <w:rPr>
          <w:color w:val="000000"/>
        </w:rPr>
      </w:pPr>
      <w:r>
        <w:rPr>
          <w:color w:val="000000"/>
        </w:rPr>
        <w:t>nastavne obveze na drugim visokoškolskim ustanovama i sl.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1"/>
        <w:jc w:val="both"/>
        <w:rPr>
          <w:color w:val="000000"/>
        </w:rPr>
      </w:pPr>
      <w:r>
        <w:rPr>
          <w:color w:val="000000"/>
        </w:rPr>
        <w:t>Navedeni pokazatelji moraju biti dio nastavničkog portfelja koji se godišnje ažurira.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  <w:rPr>
          <w:color w:val="000000"/>
        </w:rPr>
      </w:pPr>
      <w:r>
        <w:rPr>
          <w:color w:val="000000"/>
        </w:rPr>
        <w:t>Ako se temeljem iskazanih pokazatelja ut</w:t>
      </w:r>
      <w:r>
        <w:rPr>
          <w:color w:val="000000"/>
        </w:rPr>
        <w:t>vrdi preopterećenost pojedinog nastavnika, uprava je dužna preraspodijeliti njegove obveze. Također, ako takav nastavnik zatraži suglasnost za izvođenje nastave na drugoj ustanovi visokog obrazovanja, uprava bi je trebala uskratiti.</w:t>
      </w:r>
    </w:p>
    <w:p w:rsidR="00A542DF" w:rsidRDefault="00257C47">
      <w:pPr>
        <w:pStyle w:val="Naslov3"/>
        <w:numPr>
          <w:ilvl w:val="2"/>
          <w:numId w:val="4"/>
        </w:numPr>
      </w:pPr>
      <w:bookmarkStart w:id="69" w:name="_heading=h.243i4a2" w:colFirst="0" w:colLast="0"/>
      <w:bookmarkEnd w:id="69"/>
      <w:r>
        <w:t>Vrjednovanje rada i dop</w:t>
      </w:r>
      <w:r>
        <w:t>rinosa nastavnika</w:t>
      </w:r>
    </w:p>
    <w:p w:rsidR="00A542DF" w:rsidRDefault="00257C47">
      <w:pPr>
        <w:spacing w:before="280" w:after="280" w:line="360" w:lineRule="auto"/>
        <w:jc w:val="both"/>
      </w:pPr>
      <w:r>
        <w:t>Nastavnički rad mora se kontinuirano i višedimenzionalno procjenjivati pomoću utvrđenih mehanizama. Optimalan pristup podrazumijeva korištenje zakonom propisanih i institucionalno razvijenih pokazatelja. Sveučilište u tu svrhu može korist</w:t>
      </w:r>
      <w:r>
        <w:t>iti:</w:t>
      </w:r>
    </w:p>
    <w:p w:rsidR="00A542DF" w:rsidRDefault="00257C47" w:rsidP="00257C4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14" w:hanging="357"/>
        <w:jc w:val="both"/>
      </w:pPr>
      <w:r>
        <w:rPr>
          <w:color w:val="000000"/>
        </w:rPr>
        <w:t>procjenu kvalitete nastave i seminara/vježbi od strane studenata,</w:t>
      </w:r>
    </w:p>
    <w:p w:rsidR="00A542DF" w:rsidRDefault="00257C47" w:rsidP="00257C4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</w:pPr>
      <w:r>
        <w:rPr>
          <w:color w:val="000000"/>
        </w:rPr>
        <w:t>samoprocjenu kvalitete nastavnoga rada,</w:t>
      </w:r>
    </w:p>
    <w:p w:rsidR="00A542DF" w:rsidRDefault="00257C47" w:rsidP="00257C4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14" w:hanging="357"/>
        <w:jc w:val="both"/>
      </w:pPr>
      <w:r>
        <w:rPr>
          <w:color w:val="000000"/>
        </w:rPr>
        <w:t>nastavno opterećenje i prosječna veličina studentskih grupa,</w:t>
      </w:r>
    </w:p>
    <w:p w:rsidR="00A542DF" w:rsidRDefault="00257C47" w:rsidP="00257C4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0" w:hanging="357"/>
        <w:jc w:val="both"/>
        <w:rPr>
          <w:color w:val="000000"/>
        </w:rPr>
      </w:pPr>
      <w:r>
        <w:rPr>
          <w:color w:val="000000"/>
        </w:rPr>
        <w:t>izvješća o održanoj nastavi,</w:t>
      </w:r>
    </w:p>
    <w:p w:rsidR="00A542DF" w:rsidRDefault="00257C47" w:rsidP="00257C4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0" w:hanging="357"/>
        <w:jc w:val="both"/>
      </w:pPr>
      <w:r>
        <w:rPr>
          <w:color w:val="000000"/>
        </w:rPr>
        <w:t>analiza prolaznosti kolegija</w:t>
      </w:r>
    </w:p>
    <w:p w:rsidR="00A542DF" w:rsidRDefault="00257C47" w:rsidP="00257C4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0" w:hanging="357"/>
        <w:jc w:val="both"/>
      </w:pPr>
      <w:r>
        <w:rPr>
          <w:color w:val="000000"/>
        </w:rPr>
        <w:t>broj i struktura objavljenih radova,</w:t>
      </w:r>
    </w:p>
    <w:p w:rsidR="00A542DF" w:rsidRDefault="00257C47" w:rsidP="00257C4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0" w:hanging="357"/>
        <w:jc w:val="both"/>
        <w:rPr>
          <w:color w:val="000000"/>
        </w:rPr>
      </w:pPr>
      <w:r>
        <w:rPr>
          <w:color w:val="000000"/>
        </w:rPr>
        <w:t>broj mentorstava,</w:t>
      </w:r>
    </w:p>
    <w:p w:rsidR="00A542DF" w:rsidRDefault="00257C47" w:rsidP="00257C4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0" w:hanging="357"/>
        <w:jc w:val="both"/>
        <w:rPr>
          <w:color w:val="000000"/>
        </w:rPr>
      </w:pPr>
      <w:r>
        <w:rPr>
          <w:color w:val="000000"/>
        </w:rPr>
        <w:t>ukupne obveze nastavnog osoblja,</w:t>
      </w:r>
    </w:p>
    <w:p w:rsidR="00A542DF" w:rsidRDefault="00257C47" w:rsidP="00257C4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line="360" w:lineRule="auto"/>
        <w:ind w:left="714" w:right="10" w:hanging="357"/>
        <w:jc w:val="both"/>
        <w:rPr>
          <w:color w:val="000000"/>
        </w:rPr>
      </w:pPr>
      <w:r>
        <w:rPr>
          <w:color w:val="000000"/>
        </w:rPr>
        <w:t>vanjski angažman nastavnika (druge obrazovne ustanove, instituti, organizacije, javna uprava i sl.),</w:t>
      </w:r>
    </w:p>
    <w:p w:rsidR="00A542DF" w:rsidRDefault="00257C47" w:rsidP="00257C47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"/>
        </w:tabs>
        <w:spacing w:after="120" w:line="360" w:lineRule="auto"/>
        <w:ind w:left="714" w:right="10" w:hanging="357"/>
        <w:jc w:val="both"/>
        <w:rPr>
          <w:color w:val="000000"/>
        </w:rPr>
      </w:pPr>
      <w:r>
        <w:rPr>
          <w:color w:val="000000"/>
        </w:rPr>
        <w:t>druge relevantne podatke</w:t>
      </w:r>
    </w:p>
    <w:p w:rsidR="00A542DF" w:rsidRDefault="00257C47">
      <w:pPr>
        <w:spacing w:line="360" w:lineRule="auto"/>
        <w:rPr>
          <w:color w:val="008000"/>
        </w:rPr>
      </w:pPr>
      <w:r>
        <w:t xml:space="preserve">Nadalje, ocjenjivanje asistenata, mentora </w:t>
      </w:r>
      <w:r>
        <w:t xml:space="preserve">i </w:t>
      </w:r>
      <w:proofErr w:type="spellStart"/>
      <w:r>
        <w:t>poslijedoktoranda</w:t>
      </w:r>
      <w:proofErr w:type="spellEnd"/>
      <w:r>
        <w:t xml:space="preserve"> uređuje se </w:t>
      </w:r>
      <w:hyperlink r:id="rId92">
        <w:r>
          <w:rPr>
            <w:color w:val="0000FF"/>
            <w:u w:val="single"/>
          </w:rPr>
          <w:t xml:space="preserve">i Pravilnikom o ocjenjivanju rada asistenata, </w:t>
        </w:r>
        <w:proofErr w:type="spellStart"/>
        <w:r>
          <w:rPr>
            <w:color w:val="0000FF"/>
            <w:u w:val="single"/>
          </w:rPr>
          <w:t>poslijedoktoranada</w:t>
        </w:r>
        <w:proofErr w:type="spellEnd"/>
        <w:r>
          <w:rPr>
            <w:color w:val="0000FF"/>
            <w:u w:val="single"/>
          </w:rPr>
          <w:t xml:space="preserve"> i mentora</w:t>
        </w:r>
      </w:hyperlink>
      <w:r>
        <w:t>.</w:t>
      </w:r>
    </w:p>
    <w:p w:rsidR="00A542DF" w:rsidRDefault="00257C47">
      <w:pPr>
        <w:pStyle w:val="Naslov3"/>
        <w:numPr>
          <w:ilvl w:val="2"/>
          <w:numId w:val="4"/>
        </w:numPr>
      </w:pPr>
      <w:bookmarkStart w:id="70" w:name="_heading=h.j8sehv" w:colFirst="0" w:colLast="0"/>
      <w:bookmarkEnd w:id="70"/>
      <w:r>
        <w:t>Unaprjeđivanje nastavničkih kompetencija</w:t>
      </w:r>
    </w:p>
    <w:p w:rsidR="00A542DF" w:rsidRDefault="00257C47">
      <w:pPr>
        <w:spacing w:before="280" w:after="280" w:line="360" w:lineRule="auto"/>
        <w:jc w:val="both"/>
      </w:pPr>
      <w:r>
        <w:t>U cilju kontinuirane implementacije novih spoznaja (i stručnih i didaktičkih) u nastavni proces, nastavnicima je potrebno omogućiti stalan pristup različitim oblicima usavršavanja te programima međunarodne mobilnost</w:t>
      </w:r>
      <w:r>
        <w:t xml:space="preserve">i. </w:t>
      </w:r>
    </w:p>
    <w:p w:rsidR="00A542DF" w:rsidRDefault="00257C47">
      <w:pPr>
        <w:spacing w:before="280" w:after="280" w:line="360" w:lineRule="auto"/>
        <w:jc w:val="both"/>
      </w:pPr>
      <w:r>
        <w:lastRenderedPageBreak/>
        <w:t xml:space="preserve">Svakog je nastavnika potrebno motivirati da koristi pružene mogućnosti. </w:t>
      </w:r>
    </w:p>
    <w:p w:rsidR="00A542DF" w:rsidRDefault="00257C47">
      <w:pPr>
        <w:spacing w:before="280" w:after="280" w:line="360" w:lineRule="auto"/>
        <w:jc w:val="both"/>
      </w:pPr>
      <w:r>
        <w:t>Nastavnici čija je procijenjena kvaliteta nastave loša, imaju obvezu koristiti programe usavršavanja.</w:t>
      </w:r>
    </w:p>
    <w:p w:rsidR="00A542DF" w:rsidRDefault="00257C47">
      <w:pPr>
        <w:spacing w:before="280" w:after="280" w:line="360" w:lineRule="auto"/>
        <w:jc w:val="both"/>
      </w:pPr>
      <w:r>
        <w:t xml:space="preserve">Nastavnicima su na raspolaganju programi i aktivnosti drugih institucija, kao i programi i aktivnosti </w:t>
      </w:r>
      <w:hyperlink r:id="rId93">
        <w:r>
          <w:rPr>
            <w:color w:val="0000FF"/>
            <w:u w:val="single"/>
          </w:rPr>
          <w:t>Centra za kompetencije u obrazovanju</w:t>
        </w:r>
      </w:hyperlink>
      <w:r>
        <w:t>.</w:t>
      </w:r>
    </w:p>
    <w:p w:rsidR="00A542DF" w:rsidRDefault="00257C47">
      <w:pPr>
        <w:pStyle w:val="Naslov3"/>
        <w:numPr>
          <w:ilvl w:val="2"/>
          <w:numId w:val="4"/>
        </w:numPr>
      </w:pPr>
      <w:bookmarkStart w:id="71" w:name="_heading=h.338fx5o" w:colFirst="0" w:colLast="0"/>
      <w:bookmarkEnd w:id="71"/>
      <w:r>
        <w:t>Slobodna studijska godina (</w:t>
      </w:r>
      <w:proofErr w:type="spellStart"/>
      <w:r>
        <w:t>sabbatical</w:t>
      </w:r>
      <w:proofErr w:type="spellEnd"/>
      <w:r>
        <w:t>)</w:t>
      </w:r>
    </w:p>
    <w:p w:rsidR="00A542DF" w:rsidRDefault="00257C47">
      <w:pPr>
        <w:shd w:val="clear" w:color="auto" w:fill="FFFFFF"/>
        <w:tabs>
          <w:tab w:val="left" w:pos="730"/>
        </w:tabs>
        <w:spacing w:before="280" w:after="280" w:line="360" w:lineRule="auto"/>
        <w:ind w:right="10"/>
        <w:jc w:val="both"/>
      </w:pPr>
      <w:r>
        <w:t>U svrhu znanstvenog, nastavnog, umjetničkog ili stručnog rada, nastavniku u znanstvenom, znanstveno-nastavnom, umjetničko-nastavnom i nastavnom zvanju i na odgovarajućem radnom mjestu može se odobriti pravo na slobodnu studijsku godinu (</w:t>
      </w:r>
      <w:proofErr w:type="spellStart"/>
      <w:r>
        <w:t>sabbatical</w:t>
      </w:r>
      <w:proofErr w:type="spellEnd"/>
      <w:r>
        <w:t>). Sveu</w:t>
      </w:r>
      <w:r>
        <w:t xml:space="preserve">čilište je donijelo </w:t>
      </w:r>
      <w:hyperlink r:id="rId94">
        <w:r>
          <w:rPr>
            <w:color w:val="1155CC"/>
            <w:u w:val="single"/>
          </w:rPr>
          <w:t>Pravilnik o korištenju slobodne studijske godine.</w:t>
        </w:r>
      </w:hyperlink>
    </w:p>
    <w:p w:rsidR="00A542DF" w:rsidRDefault="00257C47">
      <w:pPr>
        <w:pStyle w:val="Naslov3"/>
        <w:numPr>
          <w:ilvl w:val="2"/>
          <w:numId w:val="4"/>
        </w:numPr>
      </w:pPr>
      <w:bookmarkStart w:id="72" w:name="_heading=h.1idq7dh" w:colFirst="0" w:colLast="0"/>
      <w:bookmarkEnd w:id="72"/>
      <w:r>
        <w:t>Povratne informacije nastavnog osoblja</w:t>
      </w:r>
    </w:p>
    <w:p w:rsidR="00A542DF" w:rsidRDefault="00257C47">
      <w:pPr>
        <w:spacing w:before="280" w:after="280" w:line="360" w:lineRule="auto"/>
        <w:jc w:val="both"/>
      </w:pPr>
      <w:r>
        <w:t>S obzirom da je nast</w:t>
      </w:r>
      <w:r>
        <w:t>avno osoblje nositelj najvažnijih aktivnosti Sveučilišta, izuzetno je važno od njega prikupljati mišljenja o svim područjima iskazanih ovim Priručnikom. Time se dobivaju vrlo korisne informacije o percepciji djelovanja Sveučilišta, radnim uvjetima i zadovo</w:t>
      </w:r>
      <w:r>
        <w:t xml:space="preserve">ljstvu nastavnog osoblja te prijedlozima za poboljšanja. </w:t>
      </w:r>
    </w:p>
    <w:p w:rsidR="00A542DF" w:rsidRDefault="00257C47">
      <w:pPr>
        <w:spacing w:before="280" w:after="280" w:line="360" w:lineRule="auto"/>
        <w:jc w:val="both"/>
      </w:pPr>
      <w:r>
        <w:t xml:space="preserve">Vezan postupak uz prikupljanje mišljenja nastavnog osoblja: </w:t>
      </w:r>
    </w:p>
    <w:p w:rsidR="00A542DF" w:rsidRDefault="00257C47">
      <w:pPr>
        <w:spacing w:before="280" w:after="280" w:line="360" w:lineRule="auto"/>
        <w:jc w:val="both"/>
      </w:pPr>
      <w:hyperlink r:id="rId95">
        <w:r>
          <w:rPr>
            <w:color w:val="0000FF"/>
            <w:u w:val="single"/>
          </w:rPr>
          <w:t>Opis postupka procjene kvalitete djelovanja sveučilišta i radnih uvjeta nastavnog osoblja</w:t>
        </w:r>
      </w:hyperlink>
      <w:r>
        <w:t xml:space="preserve"> </w:t>
      </w:r>
    </w:p>
    <w:p w:rsidR="00A542DF" w:rsidRDefault="00257C47">
      <w:pPr>
        <w:pStyle w:val="Naslov2"/>
        <w:numPr>
          <w:ilvl w:val="1"/>
          <w:numId w:val="4"/>
        </w:numPr>
        <w:rPr>
          <w:i/>
          <w:color w:val="008000"/>
          <w:sz w:val="22"/>
          <w:szCs w:val="22"/>
        </w:rPr>
      </w:pPr>
      <w:bookmarkStart w:id="73" w:name="_heading=h.42ddq1a" w:colFirst="0" w:colLast="0"/>
      <w:bookmarkEnd w:id="73"/>
      <w:r>
        <w:br w:type="page"/>
      </w:r>
      <w:r>
        <w:lastRenderedPageBreak/>
        <w:t>Resursi za učenje i podrška studentima</w:t>
      </w:r>
    </w:p>
    <w:p w:rsidR="00A542DF" w:rsidRDefault="00A542DF">
      <w:pPr>
        <w:spacing w:line="360" w:lineRule="auto"/>
        <w:jc w:val="both"/>
        <w:rPr>
          <w:i/>
          <w:color w:val="00B0F0"/>
        </w:rPr>
      </w:pPr>
    </w:p>
    <w:p w:rsidR="00A542DF" w:rsidRDefault="00257C47">
      <w:pPr>
        <w:spacing w:line="360" w:lineRule="auto"/>
        <w:jc w:val="both"/>
        <w:rPr>
          <w:b/>
          <w:i/>
          <w:color w:val="00B0F0"/>
        </w:rPr>
      </w:pPr>
      <w:r>
        <w:rPr>
          <w:i/>
          <w:color w:val="00B0F0"/>
        </w:rPr>
        <w:t>Standard: Visoka učilišta moraju odgovarajuć</w:t>
      </w:r>
      <w:r>
        <w:rPr>
          <w:i/>
          <w:color w:val="00B0F0"/>
        </w:rPr>
        <w:t>e financirati aktivnosti učenja i poučavanja te osigurati dostatne i lako dostupne resurse za učenje i podršku studentima (ESG)</w:t>
      </w:r>
    </w:p>
    <w:p w:rsidR="00A542DF" w:rsidRDefault="00A542DF">
      <w:pPr>
        <w:spacing w:line="360" w:lineRule="auto"/>
        <w:jc w:val="both"/>
        <w:rPr>
          <w:i/>
          <w:color w:val="8496B0"/>
        </w:rPr>
      </w:pPr>
    </w:p>
    <w:p w:rsidR="00A542DF" w:rsidRDefault="00257C47">
      <w:pPr>
        <w:spacing w:line="360" w:lineRule="auto"/>
        <w:jc w:val="both"/>
      </w:pPr>
      <w:r>
        <w:t>Sveučilište osigurava temeljne materijalne resurse:</w:t>
      </w:r>
    </w:p>
    <w:p w:rsidR="00A542DF" w:rsidRDefault="00257C47" w:rsidP="00257C47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Kroz pravodobnu nabavu i održavanje odgovarajućih prostora, opremu i cjelok</w:t>
      </w:r>
      <w:r>
        <w:rPr>
          <w:color w:val="000000"/>
        </w:rPr>
        <w:t>upnu infrastrukturu kako bi pružilo jedinstveno iskustvo studiranja</w:t>
      </w:r>
    </w:p>
    <w:p w:rsidR="00A542DF" w:rsidRDefault="00257C47" w:rsidP="00257C47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bookmarkStart w:id="74" w:name="_heading=h.4bvk7pj" w:colFirst="0" w:colLast="0"/>
      <w:bookmarkEnd w:id="74"/>
      <w:r>
        <w:rPr>
          <w:color w:val="000000"/>
        </w:rPr>
        <w:t xml:space="preserve">Redovitim ažuriranjem knjižnične građe te pristup dodatnim sadržajima </w:t>
      </w:r>
    </w:p>
    <w:p w:rsidR="00A542DF" w:rsidRDefault="00A542D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:rsidR="00A542DF" w:rsidRDefault="00257C47">
      <w:pPr>
        <w:pStyle w:val="Naslov3"/>
        <w:numPr>
          <w:ilvl w:val="2"/>
          <w:numId w:val="4"/>
        </w:numPr>
      </w:pPr>
      <w:bookmarkStart w:id="75" w:name="_heading=h.2hio093" w:colFirst="0" w:colLast="0"/>
      <w:bookmarkEnd w:id="75"/>
      <w:r>
        <w:t>Prostor i oprema za nastavu</w:t>
      </w:r>
    </w:p>
    <w:p w:rsidR="00A542DF" w:rsidRDefault="00A542DF"/>
    <w:p w:rsidR="00A542DF" w:rsidRDefault="00257C47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Minimalni materijalni uvjeti koji se moraju zadovoljiti sljedeći su:</w:t>
      </w:r>
    </w:p>
    <w:p w:rsidR="00A542DF" w:rsidRDefault="00257C47">
      <w:pPr>
        <w:numPr>
          <w:ilvl w:val="0"/>
          <w:numId w:val="17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ukupni </w:t>
      </w:r>
      <w:r>
        <w:rPr>
          <w:b/>
          <w:color w:val="000000"/>
        </w:rPr>
        <w:t>nastavni prostor</w:t>
      </w:r>
      <w:r>
        <w:rPr>
          <w:color w:val="000000"/>
        </w:rPr>
        <w:t xml:space="preserve"> mora premašivati 1m2 po studentu,</w:t>
      </w:r>
    </w:p>
    <w:p w:rsidR="00A542DF" w:rsidRDefault="00257C47">
      <w:pPr>
        <w:numPr>
          <w:ilvl w:val="0"/>
          <w:numId w:val="17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nastavni prostor mora imati dostatni broj sjedišta i biti primjereno opremljen za neometano izvođenje nastave,</w:t>
      </w:r>
    </w:p>
    <w:p w:rsidR="00A542DF" w:rsidRDefault="00257C47">
      <w:pPr>
        <w:numPr>
          <w:ilvl w:val="0"/>
          <w:numId w:val="17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raspored nastave mora se izraditi na način koji osigurava optimalan broj sati korištenja cjelokupnog nastavnog prostora,</w:t>
      </w:r>
    </w:p>
    <w:p w:rsidR="00A542DF" w:rsidRDefault="00257C47">
      <w:pPr>
        <w:numPr>
          <w:ilvl w:val="0"/>
          <w:numId w:val="17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grupe za </w:t>
      </w:r>
      <w:r>
        <w:rPr>
          <w:b/>
          <w:color w:val="000000"/>
        </w:rPr>
        <w:t>predavanja</w:t>
      </w:r>
      <w:r>
        <w:rPr>
          <w:color w:val="000000"/>
        </w:rPr>
        <w:t xml:space="preserve"> ne bi smjele biti veće od 150 studenata, </w:t>
      </w:r>
    </w:p>
    <w:p w:rsidR="00A542DF" w:rsidRDefault="00257C47">
      <w:pPr>
        <w:numPr>
          <w:ilvl w:val="0"/>
          <w:numId w:val="17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grupe za </w:t>
      </w:r>
      <w:r>
        <w:rPr>
          <w:b/>
          <w:color w:val="000000"/>
        </w:rPr>
        <w:t>seminare</w:t>
      </w:r>
      <w:r>
        <w:rPr>
          <w:color w:val="000000"/>
        </w:rPr>
        <w:t xml:space="preserve"> ne bi smjele biti veće od 30 studenata</w:t>
      </w:r>
    </w:p>
    <w:p w:rsidR="00A542DF" w:rsidRDefault="00257C47">
      <w:pPr>
        <w:numPr>
          <w:ilvl w:val="0"/>
          <w:numId w:val="17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grupe za </w:t>
      </w:r>
      <w:r>
        <w:rPr>
          <w:b/>
          <w:color w:val="000000"/>
        </w:rPr>
        <w:t>vježbe</w:t>
      </w:r>
      <w:r>
        <w:rPr>
          <w:color w:val="000000"/>
        </w:rPr>
        <w:t xml:space="preserve"> </w:t>
      </w:r>
      <w:r>
        <w:rPr>
          <w:color w:val="000000"/>
        </w:rPr>
        <w:t>ne bi smjele biti veće od 50 studenata (iznimno vježbe iz stranog jezika ne bi smjele biti veće od 30 studenata, metodičke vježbe, vježbe primijenjene kineziologije, vježbe na računalima, vježbe u praktikumu, terenske vježbe ne bi smjele biti veće od 15 st</w:t>
      </w:r>
      <w:r>
        <w:rPr>
          <w:color w:val="000000"/>
        </w:rPr>
        <w:t xml:space="preserve">udenata, lektorske i govorne vježbe, laboratorijske, </w:t>
      </w:r>
      <w:proofErr w:type="spellStart"/>
      <w:r>
        <w:rPr>
          <w:color w:val="000000"/>
        </w:rPr>
        <w:t>esperimentalne</w:t>
      </w:r>
      <w:proofErr w:type="spellEnd"/>
      <w:r>
        <w:rPr>
          <w:color w:val="000000"/>
        </w:rPr>
        <w:t>, sekcijske i projektantske ne bi smjele biti veće od 10 studenata, konstrukcijske i kliničke vježbe ne bi smjele biti veće od 6 studenata, posebne kliničke vježbe, individualizirane vježbe</w:t>
      </w:r>
      <w:r>
        <w:rPr>
          <w:color w:val="000000"/>
        </w:rPr>
        <w:t xml:space="preserve"> na umjetničkim akademijama ne bi smjele biti veće od 4 studenata).</w:t>
      </w:r>
    </w:p>
    <w:p w:rsidR="00A542DF" w:rsidRDefault="00257C47">
      <w:pPr>
        <w:numPr>
          <w:ilvl w:val="0"/>
          <w:numId w:val="17"/>
        </w:numPr>
        <w:shd w:val="clear" w:color="auto" w:fill="FFFFFF"/>
        <w:tabs>
          <w:tab w:val="left" w:pos="1421"/>
        </w:tabs>
        <w:spacing w:after="280" w:line="360" w:lineRule="auto"/>
        <w:jc w:val="both"/>
        <w:rPr>
          <w:color w:val="000000"/>
        </w:rPr>
      </w:pPr>
      <w:r>
        <w:rPr>
          <w:b/>
          <w:color w:val="000000"/>
        </w:rPr>
        <w:t>računalne učionice</w:t>
      </w:r>
      <w:r>
        <w:rPr>
          <w:color w:val="000000"/>
        </w:rPr>
        <w:t xml:space="preserve"> moraju se opremati najsuvremenijom tehnologijom, omogućavati priključivanje vlastitih računala i u što većem obujmu omogućiti dostupnost računala studentima izvan nastav</w:t>
      </w:r>
      <w:r>
        <w:rPr>
          <w:color w:val="000000"/>
        </w:rPr>
        <w:t>e.</w:t>
      </w:r>
    </w:p>
    <w:p w:rsidR="00A542DF" w:rsidRDefault="00257C47">
      <w:pPr>
        <w:pStyle w:val="Naslov3"/>
        <w:numPr>
          <w:ilvl w:val="2"/>
          <w:numId w:val="4"/>
        </w:numPr>
      </w:pPr>
      <w:bookmarkStart w:id="76" w:name="_heading=h.wnyagw" w:colFirst="0" w:colLast="0"/>
      <w:bookmarkEnd w:id="76"/>
      <w:r>
        <w:lastRenderedPageBreak/>
        <w:t>Knjižnice</w:t>
      </w:r>
    </w:p>
    <w:p w:rsidR="00A542DF" w:rsidRDefault="00A542DF"/>
    <w:p w:rsidR="00A542DF" w:rsidRDefault="00257C47">
      <w:pPr>
        <w:shd w:val="clear" w:color="auto" w:fill="FFFFFF"/>
        <w:tabs>
          <w:tab w:val="left" w:pos="1421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Osnovni uvjeti:</w:t>
      </w:r>
    </w:p>
    <w:p w:rsidR="00A542DF" w:rsidRDefault="00257C47">
      <w:pPr>
        <w:numPr>
          <w:ilvl w:val="0"/>
          <w:numId w:val="36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Sveučilišna knjižnica i Knjižnice odjela moraju raspolagati odgovarajućim prostorom, opremom, osobljem i stupnjem informatizacije kako bi na što kvalitetniji način mogle uslužiti sve svoje korisnike. </w:t>
      </w:r>
    </w:p>
    <w:p w:rsidR="00A542DF" w:rsidRDefault="00257C47">
      <w:pPr>
        <w:numPr>
          <w:ilvl w:val="0"/>
          <w:numId w:val="36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knjižnice moraju imati čitaonicu (prostor za učenje)</w:t>
      </w:r>
    </w:p>
    <w:p w:rsidR="00A542DF" w:rsidRDefault="00257C47">
      <w:pPr>
        <w:numPr>
          <w:ilvl w:val="0"/>
          <w:numId w:val="36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radno vrijeme knjižnica mora biti prilagođeno rasporedu nastave, odnosno svim se studentima mora omogućiti pristup knjižnici neovisno o njihovom statusu. Prilikom određivanja radnog vremena, potrebno je </w:t>
      </w:r>
      <w:r>
        <w:rPr>
          <w:color w:val="000000"/>
        </w:rPr>
        <w:t>također voditi računa o potrebama nastavnika i vanjskih korisnika.</w:t>
      </w:r>
    </w:p>
    <w:p w:rsidR="00A542DF" w:rsidRDefault="00257C47">
      <w:pPr>
        <w:numPr>
          <w:ilvl w:val="0"/>
          <w:numId w:val="36"/>
        </w:numPr>
        <w:shd w:val="clear" w:color="auto" w:fill="FFFFFF"/>
        <w:tabs>
          <w:tab w:val="left" w:pos="1421"/>
        </w:tabs>
        <w:spacing w:after="280" w:line="360" w:lineRule="auto"/>
        <w:jc w:val="both"/>
        <w:rPr>
          <w:color w:val="000000"/>
        </w:rPr>
      </w:pPr>
      <w:r>
        <w:rPr>
          <w:color w:val="000000"/>
        </w:rPr>
        <w:t>Knjižnice moraju osigurati potreban broj primjeraka obvezne literature za pojedini kolegij koji mora, u pravilu, iznositi 20% od predviđenog broja studenata, uključujući i studente s invali</w:t>
      </w:r>
      <w:r>
        <w:rPr>
          <w:color w:val="000000"/>
        </w:rPr>
        <w:t xml:space="preserve">ditetom, koji će biti upisani na taj kolegij. (sukladno </w:t>
      </w:r>
      <w:hyperlink r:id="rId96">
        <w:proofErr w:type="spellStart"/>
        <w:r>
          <w:rPr>
            <w:color w:val="0000FF"/>
            <w:u w:val="single"/>
          </w:rPr>
          <w:t>Stardardima</w:t>
        </w:r>
        <w:proofErr w:type="spellEnd"/>
        <w:r>
          <w:rPr>
            <w:color w:val="0000FF"/>
            <w:u w:val="single"/>
          </w:rPr>
          <w:t xml:space="preserve"> za visokoškolske, sveučilišne i znanstvene knjižnice</w:t>
        </w:r>
      </w:hyperlink>
      <w:r>
        <w:rPr>
          <w:color w:val="000000"/>
        </w:rPr>
        <w:t>):</w:t>
      </w:r>
    </w:p>
    <w:bookmarkStart w:id="77" w:name="_heading=h.3gnlt4p" w:colFirst="0" w:colLast="0"/>
    <w:bookmarkEnd w:id="77"/>
    <w:p w:rsidR="00A542DF" w:rsidRDefault="00257C47">
      <w:pPr>
        <w:pStyle w:val="Naslov3"/>
        <w:numPr>
          <w:ilvl w:val="2"/>
          <w:numId w:val="4"/>
        </w:numPr>
      </w:pPr>
      <w:r>
        <w:fldChar w:fldCharType="begin"/>
      </w:r>
      <w:r>
        <w:instrText xml:space="preserve"> HYPERLINK "http://unipu.hr/index.php?id=145" </w:instrText>
      </w:r>
      <w:r>
        <w:instrText xml:space="preserve">\h </w:instrText>
      </w:r>
      <w:r>
        <w:fldChar w:fldCharType="separate"/>
      </w:r>
      <w:r>
        <w:rPr>
          <w:color w:val="000000"/>
        </w:rPr>
        <w:t>Zajedničke</w:t>
      </w:r>
      <w:r>
        <w:rPr>
          <w:color w:val="000000"/>
        </w:rPr>
        <w:fldChar w:fldCharType="end"/>
      </w:r>
      <w:r>
        <w:t xml:space="preserve"> službe i uredi</w:t>
      </w:r>
    </w:p>
    <w:p w:rsidR="00A542DF" w:rsidRDefault="00257C47">
      <w:pPr>
        <w:shd w:val="clear" w:color="auto" w:fill="FFFFFF"/>
        <w:tabs>
          <w:tab w:val="left" w:pos="1421"/>
        </w:tabs>
        <w:spacing w:before="280" w:after="280" w:line="360" w:lineRule="auto"/>
        <w:jc w:val="both"/>
        <w:rPr>
          <w:color w:val="000000"/>
        </w:rPr>
      </w:pPr>
      <w:r>
        <w:rPr>
          <w:color w:val="000000"/>
        </w:rPr>
        <w:t xml:space="preserve">Sve zajedničke službe i uredi Sveučilišta moraju raspolagati odgovarajućim prostorom, opremom i osobljem za kvalitetno obavljanje svoje djelatnosti. </w:t>
      </w:r>
    </w:p>
    <w:p w:rsidR="00A542DF" w:rsidRDefault="00257C47">
      <w:pPr>
        <w:spacing w:before="280" w:after="280" w:line="360" w:lineRule="auto"/>
        <w:jc w:val="both"/>
      </w:pPr>
      <w:r>
        <w:t xml:space="preserve">Vezan postupak uz prikupljanje mišljenja nenastavnog osoblja: </w:t>
      </w:r>
    </w:p>
    <w:p w:rsidR="00A542DF" w:rsidRDefault="00257C47">
      <w:pPr>
        <w:spacing w:before="280" w:after="280" w:line="360" w:lineRule="auto"/>
        <w:jc w:val="both"/>
      </w:pPr>
      <w:hyperlink r:id="rId97">
        <w:r>
          <w:rPr>
            <w:color w:val="0000FF"/>
            <w:u w:val="single"/>
          </w:rPr>
          <w:t>Opis postupka procjene kvalitete djelovanja sveučili</w:t>
        </w:r>
        <w:r>
          <w:rPr>
            <w:color w:val="0000FF"/>
            <w:u w:val="single"/>
          </w:rPr>
          <w:t>šta i radnih uvjeta nenastavnog osoblja</w:t>
        </w:r>
      </w:hyperlink>
      <w:r>
        <w:t xml:space="preserve"> </w:t>
      </w:r>
    </w:p>
    <w:p w:rsidR="00A542DF" w:rsidRDefault="00257C47">
      <w:pPr>
        <w:pStyle w:val="Naslov3"/>
        <w:numPr>
          <w:ilvl w:val="2"/>
          <w:numId w:val="4"/>
        </w:numPr>
      </w:pPr>
      <w:bookmarkStart w:id="78" w:name="_heading=h.1vsw3ci" w:colFirst="0" w:colLast="0"/>
      <w:bookmarkEnd w:id="78"/>
      <w:r>
        <w:t>Ostali sadržaji</w:t>
      </w:r>
    </w:p>
    <w:p w:rsidR="00A542DF" w:rsidRDefault="00A542DF"/>
    <w:p w:rsidR="00A542DF" w:rsidRDefault="00257C47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Osim navedenih osnovnih materijalnih uvjeta, Sveučilište i njegove sastavnice moraju kontinuirano raditi na uvođenju novih i poboljšavanju postojećih elemenata studentskog standarda, posebice:</w:t>
      </w:r>
    </w:p>
    <w:p w:rsidR="00A542DF" w:rsidRDefault="00257C47">
      <w:pPr>
        <w:widowControl w:val="0"/>
        <w:numPr>
          <w:ilvl w:val="0"/>
          <w:numId w:val="23"/>
        </w:numPr>
        <w:spacing w:line="360" w:lineRule="auto"/>
        <w:jc w:val="both"/>
      </w:pPr>
      <w:r>
        <w:t>prost</w:t>
      </w:r>
      <w:r>
        <w:t>ora za učenje,</w:t>
      </w:r>
    </w:p>
    <w:p w:rsidR="00A542DF" w:rsidRDefault="00257C47">
      <w:pPr>
        <w:widowControl w:val="0"/>
        <w:numPr>
          <w:ilvl w:val="0"/>
          <w:numId w:val="23"/>
        </w:numPr>
        <w:spacing w:line="360" w:lineRule="auto"/>
        <w:jc w:val="both"/>
      </w:pPr>
      <w:r>
        <w:t>studentske menze (korištenje X-ice) i drugih objekata prehrane,</w:t>
      </w:r>
    </w:p>
    <w:p w:rsidR="00A542DF" w:rsidRDefault="00257C47">
      <w:pPr>
        <w:widowControl w:val="0"/>
        <w:numPr>
          <w:ilvl w:val="0"/>
          <w:numId w:val="23"/>
        </w:numPr>
        <w:spacing w:line="360" w:lineRule="auto"/>
        <w:jc w:val="both"/>
      </w:pPr>
      <w:r>
        <w:t>mogućnosti studentskog smještaja,</w:t>
      </w:r>
    </w:p>
    <w:p w:rsidR="00A542DF" w:rsidRDefault="00257C47">
      <w:pPr>
        <w:widowControl w:val="0"/>
        <w:numPr>
          <w:ilvl w:val="0"/>
          <w:numId w:val="23"/>
        </w:numPr>
        <w:spacing w:line="360" w:lineRule="auto"/>
        <w:jc w:val="both"/>
      </w:pPr>
      <w:r>
        <w:t>sportskih objekata/objekata za rekreaciju,</w:t>
      </w:r>
    </w:p>
    <w:p w:rsidR="00A542DF" w:rsidRDefault="00257C47">
      <w:pPr>
        <w:widowControl w:val="0"/>
        <w:numPr>
          <w:ilvl w:val="0"/>
          <w:numId w:val="23"/>
        </w:numPr>
        <w:spacing w:after="280" w:line="360" w:lineRule="auto"/>
        <w:jc w:val="both"/>
      </w:pPr>
      <w:r>
        <w:lastRenderedPageBreak/>
        <w:t>prostorija za studentske udruge i kulturne aktivnosti.</w:t>
      </w:r>
    </w:p>
    <w:p w:rsidR="00A542DF" w:rsidRDefault="00257C47">
      <w:pPr>
        <w:pStyle w:val="Naslov3"/>
        <w:numPr>
          <w:ilvl w:val="2"/>
          <w:numId w:val="4"/>
        </w:numPr>
      </w:pPr>
      <w:bookmarkStart w:id="79" w:name="_heading=h.4fsjm0b" w:colFirst="0" w:colLast="0"/>
      <w:bookmarkEnd w:id="79"/>
      <w:r>
        <w:t>Financiranje</w:t>
      </w:r>
    </w:p>
    <w:p w:rsidR="00A542DF" w:rsidRDefault="00257C47">
      <w:pPr>
        <w:shd w:val="clear" w:color="auto" w:fill="FFFFFF"/>
        <w:tabs>
          <w:tab w:val="left" w:pos="1421"/>
        </w:tabs>
        <w:spacing w:before="280" w:after="280" w:line="360" w:lineRule="auto"/>
        <w:jc w:val="both"/>
        <w:rPr>
          <w:color w:val="000000"/>
        </w:rPr>
      </w:pPr>
      <w:r>
        <w:rPr>
          <w:color w:val="000000"/>
        </w:rPr>
        <w:t>Sveučilište mora osigurati svoju financijsku održivost kako bi ostvarilo svoju misiju i osiguralo kontinuitet djelovanja. Izvori i uvjeti financiranja moraju biti transparentni i osigurati autonomiju Sveučilišta pri donošenju odluka.</w:t>
      </w:r>
    </w:p>
    <w:p w:rsidR="00A542DF" w:rsidRDefault="00257C47">
      <w:pPr>
        <w:shd w:val="clear" w:color="auto" w:fill="FFFFFF"/>
        <w:tabs>
          <w:tab w:val="left" w:pos="1421"/>
        </w:tabs>
        <w:spacing w:before="280" w:after="280" w:line="360" w:lineRule="auto"/>
        <w:jc w:val="both"/>
        <w:rPr>
          <w:color w:val="000000"/>
        </w:rPr>
      </w:pPr>
      <w:r>
        <w:rPr>
          <w:color w:val="000000"/>
        </w:rPr>
        <w:t>Za pitanja financiranj</w:t>
      </w:r>
      <w:r>
        <w:rPr>
          <w:color w:val="000000"/>
        </w:rPr>
        <w:t>a osnovan je Odbor za financijsko poslovanje na čelu s prorektorom za upravljanje resursima. Navedeno tijelo u suradnji sa Službom za financijsko-računovodstvene poslove i čelnicima sastavnica formira strategiju financiranja Sveučilišta.</w:t>
      </w:r>
    </w:p>
    <w:p w:rsidR="00A542DF" w:rsidRDefault="00257C47">
      <w:pPr>
        <w:shd w:val="clear" w:color="auto" w:fill="FFFFFF"/>
        <w:tabs>
          <w:tab w:val="left" w:pos="1421"/>
        </w:tabs>
        <w:spacing w:before="280" w:after="280" w:line="360" w:lineRule="auto"/>
        <w:jc w:val="both"/>
        <w:rPr>
          <w:color w:val="000000"/>
        </w:rPr>
      </w:pPr>
      <w:r>
        <w:rPr>
          <w:color w:val="000000"/>
        </w:rPr>
        <w:t>Financiranje i ras</w:t>
      </w:r>
      <w:r>
        <w:rPr>
          <w:color w:val="000000"/>
        </w:rPr>
        <w:t xml:space="preserve">podjela sredstava određuju se </w:t>
      </w:r>
      <w:hyperlink r:id="rId98">
        <w:r>
          <w:rPr>
            <w:color w:val="0000FF"/>
            <w:u w:val="single"/>
          </w:rPr>
          <w:t>Pravilnikom o financijskome poslovanju Sveučilišta Jurja Dobrile u Puli.</w:t>
        </w:r>
      </w:hyperlink>
    </w:p>
    <w:p w:rsidR="00A542DF" w:rsidRDefault="00257C47">
      <w:pPr>
        <w:pStyle w:val="Naslov3"/>
        <w:numPr>
          <w:ilvl w:val="2"/>
          <w:numId w:val="4"/>
        </w:numPr>
      </w:pPr>
      <w:bookmarkStart w:id="80" w:name="_heading=h.2uxtw84" w:colFirst="0" w:colLast="0"/>
      <w:bookmarkEnd w:id="80"/>
      <w:r>
        <w:t>Pokazatelji dostatnosti i kvalitete obrazovnih resursa</w:t>
      </w:r>
    </w:p>
    <w:p w:rsidR="00A542DF" w:rsidRDefault="00257C47">
      <w:pPr>
        <w:shd w:val="clear" w:color="auto" w:fill="FFFFFF"/>
        <w:tabs>
          <w:tab w:val="left" w:pos="1421"/>
        </w:tabs>
        <w:spacing w:before="280" w:after="280" w:line="360" w:lineRule="auto"/>
        <w:jc w:val="both"/>
        <w:rPr>
          <w:color w:val="000000"/>
        </w:rPr>
      </w:pPr>
      <w:r>
        <w:rPr>
          <w:color w:val="000000"/>
        </w:rPr>
        <w:t>Upravljanje obrazovnim resursima Sveučilišta mora se temeljiti na kombinaciji sljedećih kvantitativnih i kvalitativnih pokazatelja: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before="280" w:line="360" w:lineRule="auto"/>
        <w:jc w:val="both"/>
        <w:rPr>
          <w:color w:val="000000"/>
        </w:rPr>
      </w:pPr>
      <w:r>
        <w:rPr>
          <w:color w:val="000000"/>
        </w:rPr>
        <w:t>podacima o zgradama i kapitalnoj opremi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podacima o prostoru predviđen</w:t>
      </w:r>
      <w:r>
        <w:rPr>
          <w:color w:val="000000"/>
        </w:rPr>
        <w:t xml:space="preserve">om za nastavu i omjeru istog i broja studenata 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podacima o nastavničkim kabinetima i omjeru istog i broja nastavnog osoblja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podacima o računalnim učionicama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podacima o </w:t>
      </w:r>
      <w:r>
        <w:t>laboratorijima/praktikumima</w:t>
      </w:r>
      <w:r>
        <w:rPr>
          <w:color w:val="000000"/>
        </w:rPr>
        <w:t xml:space="preserve"> koji se koriste u nastavi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podacima o prostoru koji se korist</w:t>
      </w:r>
      <w:r>
        <w:rPr>
          <w:color w:val="000000"/>
        </w:rPr>
        <w:t>i samo za znanstveno-istraživački, umjetnički i stručni rad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podacima o prostorima namijenjenim radu stručnih službi i ureda i omjeru istog i broja nenastavnog osoblja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podacima o Sveučilišnoj knjižnici i knjižnicama odjela, uključujući podatke o dostupnoj l</w:t>
      </w:r>
      <w:r>
        <w:rPr>
          <w:color w:val="000000"/>
        </w:rPr>
        <w:t>iteraturi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podacima o elementima studentskog standarda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podacima o broju i strukturi nenastavnog osoblja i omjera istog i broja nastavnog osoblja i studenata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podacima o prihodima i rashodima poslovanja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procjeni zadovoljstva kvalitetom usluga Sveučilišne knjižnice i knjižnica odjelâ</w:t>
      </w:r>
    </w:p>
    <w:p w:rsidR="00A542DF" w:rsidRDefault="00257C47">
      <w:pPr>
        <w:numPr>
          <w:ilvl w:val="0"/>
          <w:numId w:val="38"/>
        </w:numPr>
        <w:shd w:val="clear" w:color="auto" w:fill="FFFFFF"/>
        <w:tabs>
          <w:tab w:val="left" w:pos="1421"/>
        </w:tabs>
        <w:spacing w:after="280" w:line="360" w:lineRule="auto"/>
        <w:jc w:val="both"/>
        <w:rPr>
          <w:color w:val="000000"/>
        </w:rPr>
      </w:pPr>
      <w:r>
        <w:rPr>
          <w:color w:val="000000"/>
        </w:rPr>
        <w:t>procjeni zadovoljstva kvalitetom usluga stručnih službi i ureda</w:t>
      </w:r>
    </w:p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color w:val="000000"/>
        </w:rPr>
      </w:pPr>
      <w:hyperlink r:id="rId99">
        <w:r>
          <w:rPr>
            <w:color w:val="0000FF"/>
            <w:u w:val="single"/>
          </w:rPr>
          <w:t>Opis postupak analize pokazatelja dostatnosti i kvalitete obrazovnih resursa</w:t>
        </w:r>
      </w:hyperlink>
      <w:r>
        <w:rPr>
          <w:color w:val="000000"/>
        </w:rPr>
        <w:t xml:space="preserve"> </w:t>
      </w:r>
    </w:p>
    <w:p w:rsidR="00A542DF" w:rsidRDefault="00A542DF">
      <w:pPr>
        <w:pStyle w:val="Naslov2"/>
        <w:spacing w:line="360" w:lineRule="auto"/>
        <w:rPr>
          <w:b w:val="0"/>
          <w:color w:val="008000"/>
          <w:sz w:val="24"/>
          <w:szCs w:val="24"/>
        </w:rPr>
      </w:pPr>
      <w:bookmarkStart w:id="81" w:name="_heading=h.1jlao46" w:colFirst="0" w:colLast="0"/>
      <w:bookmarkEnd w:id="81"/>
    </w:p>
    <w:p w:rsidR="00A542DF" w:rsidRDefault="00257C47">
      <w:pPr>
        <w:spacing w:before="280" w:after="280" w:line="360" w:lineRule="auto"/>
        <w:jc w:val="both"/>
      </w:pPr>
      <w:r>
        <w:rPr>
          <w:b/>
        </w:rPr>
        <w:t>Popis aktivnosti</w:t>
      </w:r>
      <w:r>
        <w:t xml:space="preserve"> za </w:t>
      </w:r>
      <w:proofErr w:type="spellStart"/>
      <w:r>
        <w:t>za</w:t>
      </w:r>
      <w:proofErr w:type="spellEnd"/>
      <w:r>
        <w:t xml:space="preserve"> IV. područje: Nastavnički i institucijski kapaciteti</w:t>
      </w:r>
    </w:p>
    <w:tbl>
      <w:tblPr>
        <w:tblStyle w:val="a9"/>
        <w:tblW w:w="9292" w:type="dxa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tblLayout w:type="fixed"/>
        <w:tblLook w:val="0400" w:firstRow="0" w:lastRow="0" w:firstColumn="0" w:lastColumn="0" w:noHBand="0" w:noVBand="1"/>
      </w:tblPr>
      <w:tblGrid>
        <w:gridCol w:w="9292"/>
      </w:tblGrid>
      <w:tr w:rsidR="00A542DF">
        <w:trPr>
          <w:trHeight w:val="420"/>
        </w:trPr>
        <w:tc>
          <w:tcPr>
            <w:tcW w:w="9292" w:type="dxa"/>
          </w:tcPr>
          <w:p w:rsidR="00A542DF" w:rsidRDefault="00257C47">
            <w:pPr>
              <w:spacing w:before="280" w:after="280" w:line="360" w:lineRule="auto"/>
              <w:jc w:val="both"/>
            </w:pPr>
            <w:hyperlink r:id="rId100">
              <w:r>
                <w:rPr>
                  <w:color w:val="0000FF"/>
                  <w:u w:val="single"/>
                </w:rPr>
                <w:t>Nastavnički i institucijski kapaciteti</w:t>
              </w:r>
            </w:hyperlink>
          </w:p>
        </w:tc>
      </w:tr>
    </w:tbl>
    <w:p w:rsidR="00A542DF" w:rsidRDefault="00257C47">
      <w:pPr>
        <w:spacing w:after="160" w:line="259" w:lineRule="auto"/>
        <w:rPr>
          <w:color w:val="008000"/>
        </w:rPr>
      </w:pPr>
      <w:r>
        <w:br w:type="page"/>
      </w:r>
    </w:p>
    <w:p w:rsidR="00A542DF" w:rsidRDefault="00257C47">
      <w:pPr>
        <w:pStyle w:val="Naslov2"/>
        <w:numPr>
          <w:ilvl w:val="1"/>
          <w:numId w:val="4"/>
        </w:numPr>
      </w:pPr>
      <w:bookmarkStart w:id="82" w:name="_heading=h.1a346fx" w:colFirst="0" w:colLast="0"/>
      <w:bookmarkEnd w:id="82"/>
      <w:r>
        <w:lastRenderedPageBreak/>
        <w:t>Znanstvena / umjetnička i stručna djelatnost</w:t>
      </w:r>
    </w:p>
    <w:p w:rsidR="00A542DF" w:rsidRDefault="00A542DF"/>
    <w:p w:rsidR="00A542DF" w:rsidRDefault="00257C4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</w:pPr>
      <w:r>
        <w:rPr>
          <w:color w:val="000000"/>
        </w:rPr>
        <w:t xml:space="preserve">Sveučilište je uspostavilo strateški program znanstvenih istraživanja čija se provedba prati, vrednuje i revidira kroz definirane pokazatelje uspješnosti. </w:t>
      </w:r>
    </w:p>
    <w:p w:rsidR="00A542DF" w:rsidRDefault="00257C4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Planirajući i realizirajući plan istraživanja, Sveučilište jasno predviđa i potiče suradnju s drugim znanstvenim organizacijama i gospodarskim subjektima u Hrvatskoj i inozemstvu. </w:t>
      </w:r>
    </w:p>
    <w:p w:rsidR="00A542DF" w:rsidRDefault="00257C4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Na svim se razinama Sveučilišta znanost priznaje kao komponenta koja pridon</w:t>
      </w:r>
      <w:r>
        <w:rPr>
          <w:color w:val="000000"/>
        </w:rPr>
        <w:t xml:space="preserve">osi cjelokupnoj aktivnosti što se može vidjeti iz intelektualnog doprinosa visokom učilištu društvu. </w:t>
      </w:r>
    </w:p>
    <w:p w:rsidR="00A542DF" w:rsidRDefault="00257C4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Sveučilište izradilo je i provodi politiku poticanja znanstvene izvrsnosti. </w:t>
      </w:r>
    </w:p>
    <w:p w:rsidR="00A542DF" w:rsidRDefault="00257C4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Sveučilište izradilo je i provodi politiku poticanja publiciranja. </w:t>
      </w:r>
    </w:p>
    <w:p w:rsidR="00A542DF" w:rsidRDefault="00257C4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Sveučilište prati različite dokaze o vlastitoj znanstvenoj produktivnosti, kroz hrvatske i međunarodne publikacije, citate, patente i drugo. </w:t>
      </w:r>
    </w:p>
    <w:p w:rsidR="00A542DF" w:rsidRDefault="00257C4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  <w:rPr>
          <w:rFonts w:ascii="Arial" w:eastAsia="Arial" w:hAnsi="Arial" w:cs="Arial"/>
          <w:b/>
          <w:smallCaps/>
          <w:color w:val="008000"/>
          <w:sz w:val="22"/>
          <w:szCs w:val="22"/>
        </w:rPr>
      </w:pPr>
      <w:r>
        <w:rPr>
          <w:color w:val="000000"/>
        </w:rPr>
        <w:t>Sustavno se prati i ocjenjuje učinkovitost uspostavljenih mehanizama praćenja i ocjenjivanja kvalitete znanstvenoi</w:t>
      </w:r>
      <w:r>
        <w:rPr>
          <w:color w:val="000000"/>
        </w:rPr>
        <w:t>straživačkog rada i njegova utjecaja na razvoj društva.</w:t>
      </w:r>
    </w:p>
    <w:p w:rsidR="00A542DF" w:rsidRDefault="00257C47">
      <w:pPr>
        <w:spacing w:before="280" w:after="280" w:line="360" w:lineRule="auto"/>
        <w:jc w:val="both"/>
        <w:rPr>
          <w:rFonts w:ascii="Arial" w:eastAsia="Arial" w:hAnsi="Arial" w:cs="Arial"/>
          <w:b/>
          <w:smallCaps/>
          <w:color w:val="008000"/>
          <w:sz w:val="22"/>
          <w:szCs w:val="22"/>
        </w:rPr>
      </w:pPr>
      <w:r>
        <w:t>Sveučilište je potpisnik Deklaracije o pristupanju Europskoj povelji za istraživače i Kodeksu o zapošljavanju istraživača.</w:t>
      </w:r>
    </w:p>
    <w:p w:rsidR="00A542DF" w:rsidRDefault="00257C47">
      <w:pPr>
        <w:pStyle w:val="Naslov3"/>
        <w:numPr>
          <w:ilvl w:val="2"/>
          <w:numId w:val="4"/>
        </w:numPr>
      </w:pPr>
      <w:bookmarkStart w:id="83" w:name="_heading=h.3u2rp3q" w:colFirst="0" w:colLast="0"/>
      <w:bookmarkEnd w:id="83"/>
      <w:r>
        <w:t>Istraživačka i umjetnička strategija</w:t>
      </w:r>
    </w:p>
    <w:p w:rsidR="00A542DF" w:rsidRDefault="00257C47">
      <w:pPr>
        <w:spacing w:before="280" w:after="280" w:line="360" w:lineRule="auto"/>
        <w:jc w:val="both"/>
      </w:pPr>
      <w:r>
        <w:t xml:space="preserve">Znanstveni, umjetnički i stručni rad reguliran je člancima 96. – 99. Statuta Sveučilišta. </w:t>
      </w:r>
    </w:p>
    <w:p w:rsidR="00A542DF" w:rsidRDefault="00257C47">
      <w:pPr>
        <w:spacing w:before="280" w:after="280" w:line="360" w:lineRule="auto"/>
        <w:jc w:val="both"/>
        <w:rPr>
          <w:color w:val="000000"/>
        </w:rPr>
      </w:pPr>
      <w:r>
        <w:rPr>
          <w:color w:val="000000"/>
        </w:rPr>
        <w:t>Istraživačka strategija i Umjetnička strategija Sveučilišta vezuju se na Razvojnu strategiju i predstavljaju dokumente kojim se razlažu strateške smjernice ovih djel</w:t>
      </w:r>
      <w:r>
        <w:rPr>
          <w:color w:val="000000"/>
        </w:rPr>
        <w:t>atnosti. Istraživačka i umjetnička strategija donose istraživački profil Sveučilišta i sve elemente strateškog programa znanstvenih i umjetničkih istraživanja. Ciljeve prate aktivnosti i referentni indikatori kvalitete koji se trajno prate. Sumarna izvješć</w:t>
      </w:r>
      <w:r>
        <w:rPr>
          <w:color w:val="000000"/>
        </w:rPr>
        <w:t>a o realizaciji strategija objavljuju se na mrežnim stranicama Sveučilišta.</w:t>
      </w:r>
    </w:p>
    <w:p w:rsidR="00A542DF" w:rsidRDefault="00257C47">
      <w:pPr>
        <w:shd w:val="clear" w:color="auto" w:fill="FFFFFF"/>
        <w:tabs>
          <w:tab w:val="left" w:pos="1430"/>
        </w:tabs>
        <w:spacing w:before="280" w:after="280" w:line="360" w:lineRule="auto"/>
        <w:jc w:val="both"/>
      </w:pPr>
      <w:r>
        <w:t>Strategiju znanosti, umjetnosti i istraživanja Sveučilišta stvaraju i provode Senat Sveučilišta, Prorektor za znanost i istraživanje, Odbor za znanstveni i umjetnički rad te čelnic</w:t>
      </w:r>
      <w:r>
        <w:t>i sastavnica i cjelokupno nastavno osoblje sveučilišta.</w:t>
      </w:r>
    </w:p>
    <w:p w:rsidR="00A542DF" w:rsidRDefault="00257C47">
      <w:pPr>
        <w:shd w:val="clear" w:color="auto" w:fill="FFFFFF"/>
        <w:tabs>
          <w:tab w:val="left" w:pos="1430"/>
        </w:tabs>
        <w:spacing w:before="280" w:after="280" w:line="360" w:lineRule="auto"/>
        <w:jc w:val="both"/>
      </w:pPr>
      <w:r>
        <w:lastRenderedPageBreak/>
        <w:t xml:space="preserve">Postupci vezani uz istraživačku i umjetničku strategiju: </w:t>
      </w:r>
      <w:hyperlink r:id="rId101">
        <w:r>
          <w:rPr>
            <w:color w:val="0000FF"/>
            <w:u w:val="single"/>
          </w:rPr>
          <w:t>Praćenje i izvješćivanje o indikatorima istraživački aktivnosti</w:t>
        </w:r>
      </w:hyperlink>
    </w:p>
    <w:p w:rsidR="00A542DF" w:rsidRDefault="00257C47">
      <w:pPr>
        <w:pStyle w:val="Naslov3"/>
        <w:numPr>
          <w:ilvl w:val="2"/>
          <w:numId w:val="4"/>
        </w:numPr>
      </w:pPr>
      <w:bookmarkStart w:id="84" w:name="_heading=h.2981zbj" w:colFirst="0" w:colLast="0"/>
      <w:bookmarkEnd w:id="84"/>
      <w:r>
        <w:t>Izdavačka djelatnost</w:t>
      </w:r>
    </w:p>
    <w:p w:rsidR="00A542DF" w:rsidRDefault="00257C47">
      <w:pPr>
        <w:widowControl w:val="0"/>
        <w:spacing w:before="280" w:after="280" w:line="360" w:lineRule="auto"/>
        <w:jc w:val="both"/>
      </w:pPr>
      <w:r>
        <w:t>Sveučilište obavlja izdavačku djelatnost u okviru svoje registrirane djelatnosti. Svrha izdavačke djelatnosti Sveučilišta jest da pridonosi razvitku znanstvenog, umjetničkog i stručnog rada djelatnika Sveučilišta stoga predstavlja dio njegove znanstvene, n</w:t>
      </w:r>
      <w:r>
        <w:t>astavne i umjetničke infrastrukture. </w:t>
      </w:r>
    </w:p>
    <w:p w:rsidR="00A542DF" w:rsidRDefault="00257C47">
      <w:pPr>
        <w:widowControl w:val="0"/>
        <w:spacing w:before="280" w:after="280" w:line="360" w:lineRule="auto"/>
        <w:jc w:val="both"/>
      </w:pPr>
      <w:r>
        <w:t>Izdavačka djelatnost Sveučilišta obuhvaća izdavanje publikacija, i to: udžbenika, knjiga, monografija, prijevoda knjiga, zbornika radova sa znanstvenih, umjetničkih i stručnih skupova, izvješća s konferencija, kongresa</w:t>
      </w:r>
      <w:r>
        <w:t>, simpozija i koncerata u organizaciji Sveučilišta i njegovih sastavnica, periodičnih publikacija Sveučilišta kao tiskanih djela, mrežnih publikacija, kompaktnih diskova, videozapisa i tonskih zapisa, nosača zvuka, partitura kao i drugih oblika izdanja.</w:t>
      </w:r>
    </w:p>
    <w:p w:rsidR="00A542DF" w:rsidRDefault="00257C47">
      <w:pPr>
        <w:widowControl w:val="0"/>
        <w:spacing w:before="280" w:after="280" w:line="360" w:lineRule="auto"/>
        <w:jc w:val="both"/>
      </w:pPr>
      <w:r>
        <w:t>Op</w:t>
      </w:r>
      <w:r>
        <w:t xml:space="preserve">ći uvjeti i način obavljanja izdavačke djelatnosti Sveučilišta i njegovih sastavnica pobliže se određuju </w:t>
      </w:r>
      <w:hyperlink r:id="rId102">
        <w:r>
          <w:rPr>
            <w:color w:val="0000FF"/>
            <w:u w:val="single"/>
          </w:rPr>
          <w:t>Pravilnikom o izdavačkoj djelatnosti</w:t>
        </w:r>
      </w:hyperlink>
      <w:r>
        <w:t>.</w:t>
      </w:r>
    </w:p>
    <w:p w:rsidR="00A542DF" w:rsidRDefault="00257C47">
      <w:pPr>
        <w:spacing w:line="360" w:lineRule="auto"/>
        <w:jc w:val="both"/>
      </w:pPr>
      <w:r>
        <w:t>Popis publikacija u i</w:t>
      </w:r>
      <w:r>
        <w:t>zdanju Sveučilišta dostupan je na:</w:t>
      </w:r>
    </w:p>
    <w:p w:rsidR="00A542DF" w:rsidRDefault="00257C47">
      <w:pPr>
        <w:spacing w:line="360" w:lineRule="auto"/>
        <w:jc w:val="both"/>
      </w:pPr>
      <w:hyperlink r:id="rId103">
        <w:r>
          <w:rPr>
            <w:color w:val="0000FF"/>
            <w:u w:val="single"/>
          </w:rPr>
          <w:t>https://www.unipu.hr/istrazivanje/izdavacka_djelatnost/publikacije</w:t>
        </w:r>
      </w:hyperlink>
    </w:p>
    <w:p w:rsidR="00A542DF" w:rsidRDefault="00A542DF">
      <w:pPr>
        <w:spacing w:line="360" w:lineRule="auto"/>
        <w:jc w:val="both"/>
      </w:pPr>
    </w:p>
    <w:p w:rsidR="00A542DF" w:rsidRDefault="00257C47">
      <w:pPr>
        <w:pStyle w:val="Naslov3"/>
        <w:numPr>
          <w:ilvl w:val="2"/>
          <w:numId w:val="4"/>
        </w:numPr>
      </w:pPr>
      <w:bookmarkStart w:id="85" w:name="_heading=h.odc9jc" w:colFirst="0" w:colLast="0"/>
      <w:bookmarkEnd w:id="85"/>
      <w:r>
        <w:t>Međunarodna suradnja i mobilnost</w:t>
      </w:r>
    </w:p>
    <w:p w:rsidR="00A542DF" w:rsidRDefault="00257C4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jc w:val="both"/>
      </w:pPr>
      <w:r>
        <w:rPr>
          <w:color w:val="000000"/>
        </w:rPr>
        <w:t>Sveučilište je uključeno u međunar</w:t>
      </w:r>
      <w:r>
        <w:rPr>
          <w:color w:val="000000"/>
        </w:rPr>
        <w:t xml:space="preserve">odna udruženja srodnih institucija i aktivno doprinosi zajedničkim ciljevima. </w:t>
      </w:r>
    </w:p>
    <w:p w:rsidR="00A542DF" w:rsidRDefault="00257C4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Sveučilište je osiguralo uvjete za privlačenje studenata iz inozemstva. </w:t>
      </w:r>
    </w:p>
    <w:p w:rsidR="00A542DF" w:rsidRDefault="00257C4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Sveučilište ima razvijene ostale oblike međuinstitucionalne suradnje kroz program Erasmus i ostale europ</w:t>
      </w:r>
      <w:r>
        <w:rPr>
          <w:color w:val="000000"/>
        </w:rPr>
        <w:t xml:space="preserve">ske projekte, bilateralne ugovore, zajedničke programe i slično. </w:t>
      </w:r>
    </w:p>
    <w:p w:rsidR="00A542DF" w:rsidRDefault="00257C4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 xml:space="preserve">Visoko učilište omogućuje i olakšava mobilnost studenata s drugih visokih učilišta. </w:t>
      </w:r>
    </w:p>
    <w:p w:rsidR="00A542DF" w:rsidRDefault="00257C4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color w:val="000000"/>
        </w:rPr>
        <w:t>U skladu s međunarodnim kontekstom studijskih programa, studenti imaju mogućnost dovršiti dio svojih prog</w:t>
      </w:r>
      <w:r>
        <w:rPr>
          <w:color w:val="000000"/>
        </w:rPr>
        <w:t xml:space="preserve">rama u inozemstvu. </w:t>
      </w:r>
    </w:p>
    <w:p w:rsidR="00A542DF" w:rsidRDefault="00257C4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jc w:val="both"/>
      </w:pPr>
      <w:r>
        <w:rPr>
          <w:color w:val="000000"/>
        </w:rPr>
        <w:t xml:space="preserve">Visoko učilište potiče međunarodnu suradnju i mobilnost svojih nastavnika i prati primjenu stečenih iskustava u svojim aktivnostima. </w:t>
      </w:r>
    </w:p>
    <w:p w:rsidR="00A542DF" w:rsidRDefault="00257C47">
      <w:pPr>
        <w:spacing w:before="280" w:after="280" w:line="360" w:lineRule="auto"/>
        <w:jc w:val="both"/>
      </w:pPr>
      <w:r>
        <w:lastRenderedPageBreak/>
        <w:t>Strategiju međunarodne suradnje Sveučilišta stvaraju i provode Senat Sveučilišta, prorektor za suradnju, inovacije i transfer tehnologija, Ured za međunarodnu suradnju Sveučilišta te čelnici i osobe za kontakt za međunarodnu suradnju na znanstveno-nastavni</w:t>
      </w:r>
      <w:r>
        <w:t xml:space="preserve">m i umjetničko – nastavnim sastavnicama. </w:t>
      </w:r>
    </w:p>
    <w:p w:rsidR="00A542DF" w:rsidRDefault="00257C47">
      <w:pPr>
        <w:spacing w:before="280" w:after="280" w:line="360" w:lineRule="auto"/>
        <w:jc w:val="both"/>
      </w:pPr>
      <w:r>
        <w:t xml:space="preserve">Međunarodna suradnja Sveučilišta ostvaruje se kroz aktivnosti vezane za poticanje </w:t>
      </w:r>
      <w:r>
        <w:rPr>
          <w:i/>
        </w:rPr>
        <w:t>mobilnosti</w:t>
      </w:r>
      <w:r>
        <w:t xml:space="preserve"> studenata, nastavnog i nenastavnog osoblja kroz uspostavljanje </w:t>
      </w:r>
      <w:r>
        <w:rPr>
          <w:i/>
        </w:rPr>
        <w:t>međunarodnih partnerstva</w:t>
      </w:r>
      <w:r>
        <w:t xml:space="preserve"> i </w:t>
      </w:r>
      <w:r>
        <w:rPr>
          <w:i/>
        </w:rPr>
        <w:t>međunarodnih znanstveno-istraži</w:t>
      </w:r>
      <w:r>
        <w:rPr>
          <w:i/>
        </w:rPr>
        <w:t>vačkih projekata</w:t>
      </w:r>
      <w:r>
        <w:t xml:space="preserve"> u području obrazovanja, mobilnosti i istraživanja. </w:t>
      </w:r>
    </w:p>
    <w:p w:rsidR="00A542DF" w:rsidRDefault="00257C47">
      <w:pPr>
        <w:spacing w:before="280" w:after="280" w:line="360" w:lineRule="auto"/>
        <w:jc w:val="both"/>
      </w:pPr>
      <w:r>
        <w:t>U svrhu olakšavanja provedbe navedenih aktivnosti, osnovan je Ured za međunarodnu suradnju čija su osnovne zadaće (po aktivnostima):</w:t>
      </w:r>
    </w:p>
    <w:p w:rsidR="00A542DF" w:rsidRDefault="00257C47">
      <w:pPr>
        <w:numPr>
          <w:ilvl w:val="0"/>
          <w:numId w:val="18"/>
        </w:numPr>
        <w:spacing w:before="280" w:line="360" w:lineRule="auto"/>
        <w:jc w:val="both"/>
      </w:pPr>
      <w:r>
        <w:rPr>
          <w:b/>
        </w:rPr>
        <w:t>MEĐUNARODNA PARTNERSTVA</w:t>
      </w:r>
      <w:r>
        <w:t xml:space="preserve"> - uloga ureda je pružanje savj</w:t>
      </w:r>
      <w:r>
        <w:t>etodavne, organizacijske i administrativne podrške sastavnicama Sveučilišta prilikom sklapanja sporazuma diljem svijeta.</w:t>
      </w:r>
    </w:p>
    <w:p w:rsidR="00A542DF" w:rsidRDefault="00257C47">
      <w:pPr>
        <w:numPr>
          <w:ilvl w:val="0"/>
          <w:numId w:val="18"/>
        </w:numPr>
        <w:spacing w:line="360" w:lineRule="auto"/>
        <w:jc w:val="both"/>
      </w:pPr>
      <w:r>
        <w:rPr>
          <w:b/>
        </w:rPr>
        <w:t>MOBILNOST</w:t>
      </w:r>
      <w:r>
        <w:t xml:space="preserve"> - na području ove aktivnosti ured ima jednaku ulogu kao i kod sklapanja bilateralnih ugovora, a sve u cilju poticanja mobilno</w:t>
      </w:r>
      <w:r>
        <w:t xml:space="preserve">sti na svim razinama, prvenstveno studenata zatim nastavnog i nenastavnog osoblja.  </w:t>
      </w:r>
    </w:p>
    <w:p w:rsidR="00A542DF" w:rsidRDefault="00257C47">
      <w:pPr>
        <w:numPr>
          <w:ilvl w:val="0"/>
          <w:numId w:val="18"/>
        </w:numPr>
        <w:spacing w:after="280" w:line="360" w:lineRule="auto"/>
        <w:jc w:val="both"/>
      </w:pPr>
      <w:r>
        <w:rPr>
          <w:b/>
        </w:rPr>
        <w:t>MEĐUNARODNI PROJEKTI</w:t>
      </w:r>
      <w:r>
        <w:t xml:space="preserve"> - savjetodavna i administracijska potpora prilikom prijave i vođenja međunarodnih projekata. </w:t>
      </w:r>
    </w:p>
    <w:p w:rsidR="00A542DF" w:rsidRDefault="00257C47">
      <w:pPr>
        <w:spacing w:before="280" w:after="280" w:line="360" w:lineRule="auto"/>
        <w:jc w:val="both"/>
      </w:pPr>
      <w:r>
        <w:t>Osim navedenih triju glavnih aktivnosti, zadaća ureda je</w:t>
      </w:r>
      <w:r>
        <w:t xml:space="preserve"> i redovito informiranje, organiziranje radionica, seminara, gostujućih predavanja, ljetnih i zimskih škola.  </w:t>
      </w:r>
    </w:p>
    <w:p w:rsidR="00A542DF" w:rsidRDefault="00257C47">
      <w:pPr>
        <w:spacing w:before="280" w:after="280" w:line="360" w:lineRule="auto"/>
        <w:jc w:val="both"/>
      </w:pPr>
      <w:r>
        <w:t>Sveučilište je područje međunarodne mobilnosti uredilo Pravilnikom o međunarodnoj mobilnosti.</w:t>
      </w:r>
    </w:p>
    <w:p w:rsidR="00A542DF" w:rsidRDefault="00257C47">
      <w:pPr>
        <w:spacing w:before="280" w:line="360" w:lineRule="auto"/>
        <w:jc w:val="both"/>
        <w:rPr>
          <w:color w:val="0000FF"/>
          <w:u w:val="single"/>
        </w:rPr>
      </w:pPr>
      <w:bookmarkStart w:id="86" w:name="_heading=h.1x0gk37" w:colFirst="0" w:colLast="0"/>
      <w:bookmarkEnd w:id="86"/>
      <w:r>
        <w:t>Postupci vezani uz međunarodnu suradnju i mobilnost</w:t>
      </w:r>
      <w:r>
        <w:t xml:space="preserve">:  </w:t>
      </w:r>
      <w:hyperlink r:id="rId104">
        <w:r>
          <w:rPr>
            <w:color w:val="0000FF"/>
            <w:u w:val="single"/>
          </w:rPr>
          <w:t>Analiza pokazatelja mobilnosti i međunarodne suradnje</w:t>
        </w:r>
      </w:hyperlink>
    </w:p>
    <w:p w:rsidR="00A542DF" w:rsidRDefault="00257C47">
      <w:pPr>
        <w:spacing w:before="280" w:after="280" w:line="360" w:lineRule="auto"/>
        <w:jc w:val="both"/>
      </w:pPr>
      <w:r>
        <w:rPr>
          <w:b/>
        </w:rPr>
        <w:t>Popis aktivnosti</w:t>
      </w:r>
      <w:r>
        <w:t xml:space="preserve"> za </w:t>
      </w:r>
      <w:proofErr w:type="spellStart"/>
      <w:r>
        <w:t>za</w:t>
      </w:r>
      <w:proofErr w:type="spellEnd"/>
      <w:r>
        <w:t xml:space="preserve"> V. područje: Znanstvena/umjetnička i stručna djelatnost:</w:t>
      </w:r>
    </w:p>
    <w:tbl>
      <w:tblPr>
        <w:tblStyle w:val="aa"/>
        <w:tblW w:w="8582" w:type="dxa"/>
        <w:tblBorders>
          <w:top w:val="single" w:sz="4" w:space="0" w:color="BEA505"/>
          <w:left w:val="single" w:sz="4" w:space="0" w:color="BEA505"/>
          <w:bottom w:val="single" w:sz="4" w:space="0" w:color="BEA505"/>
          <w:right w:val="single" w:sz="4" w:space="0" w:color="BEA505"/>
          <w:insideH w:val="single" w:sz="4" w:space="0" w:color="BEA505"/>
          <w:insideV w:val="single" w:sz="4" w:space="0" w:color="BEA505"/>
        </w:tblBorders>
        <w:tblLayout w:type="fixed"/>
        <w:tblLook w:val="0400" w:firstRow="0" w:lastRow="0" w:firstColumn="0" w:lastColumn="0" w:noHBand="0" w:noVBand="1"/>
      </w:tblPr>
      <w:tblGrid>
        <w:gridCol w:w="8582"/>
      </w:tblGrid>
      <w:tr w:rsidR="00A542DF">
        <w:trPr>
          <w:trHeight w:val="516"/>
        </w:trPr>
        <w:tc>
          <w:tcPr>
            <w:tcW w:w="8582" w:type="dxa"/>
          </w:tcPr>
          <w:p w:rsidR="00A542DF" w:rsidRDefault="00257C47">
            <w:pPr>
              <w:spacing w:line="360" w:lineRule="auto"/>
              <w:jc w:val="both"/>
              <w:rPr>
                <w:color w:val="000000"/>
              </w:rPr>
            </w:pPr>
            <w:hyperlink r:id="rId105">
              <w:r>
                <w:rPr>
                  <w:color w:val="0000FF"/>
                  <w:u w:val="single"/>
                </w:rPr>
                <w:t>Znanstvena/umjetnička i stručna djelatnost</w:t>
              </w:r>
            </w:hyperlink>
          </w:p>
        </w:tc>
      </w:tr>
    </w:tbl>
    <w:p w:rsidR="00A542DF" w:rsidRDefault="00A542DF">
      <w:pPr>
        <w:spacing w:before="280" w:line="360" w:lineRule="auto"/>
        <w:jc w:val="both"/>
      </w:pPr>
    </w:p>
    <w:sectPr w:rsidR="00A542DF">
      <w:headerReference w:type="default" r:id="rId106"/>
      <w:footerReference w:type="default" r:id="rId10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C47" w:rsidRDefault="00257C47">
      <w:r>
        <w:separator/>
      </w:r>
    </w:p>
  </w:endnote>
  <w:endnote w:type="continuationSeparator" w:id="0">
    <w:p w:rsidR="00257C47" w:rsidRDefault="0025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2DF" w:rsidRDefault="00257C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D3040">
      <w:rPr>
        <w:color w:val="000000"/>
      </w:rPr>
      <w:fldChar w:fldCharType="separate"/>
    </w:r>
    <w:r w:rsidR="004D3040">
      <w:rPr>
        <w:noProof/>
        <w:color w:val="000000"/>
      </w:rPr>
      <w:t>1</w:t>
    </w:r>
    <w:r>
      <w:rPr>
        <w:color w:val="000000"/>
      </w:rPr>
      <w:fldChar w:fldCharType="end"/>
    </w:r>
  </w:p>
  <w:p w:rsidR="00A542DF" w:rsidRDefault="00A542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C47" w:rsidRDefault="00257C47">
      <w:r>
        <w:separator/>
      </w:r>
    </w:p>
  </w:footnote>
  <w:footnote w:type="continuationSeparator" w:id="0">
    <w:p w:rsidR="00257C47" w:rsidRDefault="00257C47">
      <w:r>
        <w:continuationSeparator/>
      </w:r>
    </w:p>
  </w:footnote>
  <w:footnote w:id="1">
    <w:p w:rsidR="00A542DF" w:rsidRDefault="00257C47">
      <w:pPr>
        <w:spacing w:line="360" w:lineRule="auto"/>
        <w:jc w:val="both"/>
        <w:rPr>
          <w:sz w:val="20"/>
          <w:szCs w:val="20"/>
        </w:rPr>
      </w:pPr>
      <w:r>
        <w:rPr>
          <w:rStyle w:val="Referencafusnote"/>
        </w:rPr>
        <w:footnoteRef/>
      </w:r>
      <w:r>
        <w:t xml:space="preserve"> </w:t>
      </w:r>
      <w:r>
        <w:rPr>
          <w:sz w:val="20"/>
          <w:szCs w:val="20"/>
        </w:rPr>
        <w:t>Strategija razvoja Sveučilišta Jurja Dobrile u Puli 2021. – 2026., str. 16</w:t>
      </w:r>
    </w:p>
  </w:footnote>
  <w:footnote w:id="2">
    <w:p w:rsidR="00A542DF" w:rsidRDefault="00257C47">
      <w:pPr>
        <w:spacing w:line="360" w:lineRule="auto"/>
        <w:jc w:val="both"/>
        <w:rPr>
          <w:sz w:val="20"/>
          <w:szCs w:val="20"/>
        </w:rPr>
      </w:pPr>
      <w:r>
        <w:rPr>
          <w:rStyle w:val="Referencafusnote"/>
        </w:rPr>
        <w:footnoteRef/>
      </w:r>
      <w:r>
        <w:t xml:space="preserve"> </w:t>
      </w:r>
      <w:r>
        <w:rPr>
          <w:sz w:val="20"/>
          <w:szCs w:val="20"/>
        </w:rPr>
        <w:t>Strategija razvoja Sveučilišta Jurja Dobrile u Puli 2021. – 2026., str. 16</w:t>
      </w:r>
    </w:p>
    <w:p w:rsidR="00A542DF" w:rsidRDefault="00A542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3">
    <w:p w:rsidR="00A542DF" w:rsidRDefault="00257C47">
      <w:pPr>
        <w:spacing w:line="360" w:lineRule="auto"/>
        <w:jc w:val="both"/>
        <w:rPr>
          <w:sz w:val="20"/>
          <w:szCs w:val="20"/>
        </w:rPr>
      </w:pPr>
      <w:r>
        <w:rPr>
          <w:rStyle w:val="Referencafusnote"/>
        </w:rPr>
        <w:footnoteRef/>
      </w:r>
      <w:r>
        <w:t xml:space="preserve"> </w:t>
      </w:r>
      <w:r>
        <w:rPr>
          <w:sz w:val="20"/>
          <w:szCs w:val="20"/>
        </w:rPr>
        <w:t>Strategija razvoja Sveučilišta Jurja Dobrile u Puli 2021. – 2026., str. 17.</w:t>
      </w:r>
    </w:p>
    <w:p w:rsidR="00A542DF" w:rsidRDefault="00A542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4"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Referencafusnot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Standardi navedeni u P</w:t>
      </w:r>
      <w:r>
        <w:rPr>
          <w:color w:val="000000"/>
          <w:sz w:val="18"/>
          <w:szCs w:val="18"/>
        </w:rPr>
        <w:t xml:space="preserve">riručniku proizlaze iz ovih dokumenata i označeni su s </w:t>
      </w:r>
      <w:r>
        <w:rPr>
          <w:i/>
          <w:color w:val="000000"/>
          <w:sz w:val="18"/>
          <w:szCs w:val="18"/>
        </w:rPr>
        <w:t>AZVO</w:t>
      </w:r>
      <w:r>
        <w:rPr>
          <w:color w:val="000000"/>
          <w:sz w:val="18"/>
          <w:szCs w:val="18"/>
        </w:rPr>
        <w:t xml:space="preserve"> ili </w:t>
      </w:r>
      <w:r>
        <w:rPr>
          <w:i/>
          <w:color w:val="000000"/>
          <w:sz w:val="18"/>
          <w:szCs w:val="18"/>
        </w:rPr>
        <w:t>ESG</w:t>
      </w:r>
    </w:p>
  </w:footnote>
  <w:footnote w:id="5"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Referencafusnot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ESG 2015.</w:t>
      </w:r>
    </w:p>
  </w:footnote>
  <w:footnote w:id="6"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Referencafusnot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ESG 2015.</w:t>
      </w:r>
    </w:p>
  </w:footnote>
  <w:footnote w:id="7"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Referencafusnote"/>
        </w:rPr>
        <w:footnoteRef/>
      </w:r>
      <w:r>
        <w:rPr>
          <w:color w:val="000000"/>
          <w:sz w:val="20"/>
          <w:szCs w:val="20"/>
        </w:rPr>
        <w:t xml:space="preserve"> Priprema za održivo zapošljavanje, priprema za aktivno građanstvo u demokratskim društvima, osobni razvoj, razvoj i održavanje široke i napredne baze znanja kroz </w:t>
      </w:r>
      <w:r>
        <w:rPr>
          <w:color w:val="000000"/>
          <w:sz w:val="20"/>
          <w:szCs w:val="20"/>
        </w:rPr>
        <w:t>učenje, poučavanje i istraživanje</w:t>
      </w:r>
    </w:p>
    <w:p w:rsidR="00A542DF" w:rsidRDefault="00A542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  <w:footnote w:id="8"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Referencafusnote"/>
        </w:rPr>
        <w:footnoteRef/>
      </w:r>
      <w:r>
        <w:rPr>
          <w:color w:val="000000"/>
          <w:sz w:val="20"/>
          <w:szCs w:val="20"/>
        </w:rPr>
        <w:t xml:space="preserve"> Vodič za korisnike ECTS-a, str. 26-27</w:t>
      </w:r>
    </w:p>
  </w:footnote>
  <w:footnote w:id="9"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Referencafusnote"/>
        </w:rPr>
        <w:footnoteRef/>
      </w:r>
      <w:r>
        <w:rPr>
          <w:color w:val="000000"/>
          <w:sz w:val="20"/>
          <w:szCs w:val="20"/>
        </w:rPr>
        <w:t xml:space="preserve"> Vodič za korisnike ECTS-a, 2015, str.34</w:t>
      </w:r>
    </w:p>
  </w:footnote>
  <w:footnote w:id="10">
    <w:p w:rsidR="00A542DF" w:rsidRDefault="00257C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rStyle w:val="Referencafusnote"/>
        </w:rPr>
        <w:footnoteRef/>
      </w:r>
      <w:r>
        <w:rPr>
          <w:color w:val="000000"/>
          <w:sz w:val="20"/>
          <w:szCs w:val="20"/>
        </w:rPr>
        <w:t xml:space="preserve"> Čl. 39. Zakona o visokom obrazovanju i znanstvenoj djelatnosti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2DF" w:rsidRDefault="00A542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49B"/>
    <w:multiLevelType w:val="multilevel"/>
    <w:tmpl w:val="16DA28D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31005A"/>
    <w:multiLevelType w:val="multilevel"/>
    <w:tmpl w:val="4F6409B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B1175E"/>
    <w:multiLevelType w:val="multilevel"/>
    <w:tmpl w:val="68784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D47A04"/>
    <w:multiLevelType w:val="multilevel"/>
    <w:tmpl w:val="8F089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A670F"/>
    <w:multiLevelType w:val="multilevel"/>
    <w:tmpl w:val="DE2E4D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0940D6"/>
    <w:multiLevelType w:val="multilevel"/>
    <w:tmpl w:val="30C20134"/>
    <w:lvl w:ilvl="0">
      <w:start w:val="1"/>
      <w:numFmt w:val="lowerLetter"/>
      <w:lvlText w:val="%1.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7E74"/>
    <w:multiLevelType w:val="multilevel"/>
    <w:tmpl w:val="D90C3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24CB1"/>
    <w:multiLevelType w:val="multilevel"/>
    <w:tmpl w:val="F2E6E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47469C6"/>
    <w:multiLevelType w:val="multilevel"/>
    <w:tmpl w:val="54F6FC0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7C2222E"/>
    <w:multiLevelType w:val="multilevel"/>
    <w:tmpl w:val="E4F88B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600F6"/>
    <w:multiLevelType w:val="multilevel"/>
    <w:tmpl w:val="20AA74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29187F"/>
    <w:multiLevelType w:val="multilevel"/>
    <w:tmpl w:val="CAE8D68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3242D6"/>
    <w:multiLevelType w:val="multilevel"/>
    <w:tmpl w:val="828845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E063D2"/>
    <w:multiLevelType w:val="multilevel"/>
    <w:tmpl w:val="79C86C0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1E44494A"/>
    <w:multiLevelType w:val="multilevel"/>
    <w:tmpl w:val="A3686F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F844B57"/>
    <w:multiLevelType w:val="multilevel"/>
    <w:tmpl w:val="2B92C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2195278"/>
    <w:multiLevelType w:val="multilevel"/>
    <w:tmpl w:val="3ADA26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38302DC"/>
    <w:multiLevelType w:val="multilevel"/>
    <w:tmpl w:val="B95235B6"/>
    <w:lvl w:ilvl="0">
      <w:start w:val="1"/>
      <w:numFmt w:val="lowerLetter"/>
      <w:lvlText w:val="%1."/>
      <w:lvlJc w:val="left"/>
      <w:pPr>
        <w:ind w:left="72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8905F1"/>
    <w:multiLevelType w:val="multilevel"/>
    <w:tmpl w:val="54D00D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3F52681"/>
    <w:multiLevelType w:val="multilevel"/>
    <w:tmpl w:val="CA301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4047025"/>
    <w:multiLevelType w:val="multilevel"/>
    <w:tmpl w:val="0DF0F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4F035B"/>
    <w:multiLevelType w:val="multilevel"/>
    <w:tmpl w:val="E00CEA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C741F48"/>
    <w:multiLevelType w:val="multilevel"/>
    <w:tmpl w:val="73027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2F3A7CD8"/>
    <w:multiLevelType w:val="multilevel"/>
    <w:tmpl w:val="6B3A2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CF13F2"/>
    <w:multiLevelType w:val="multilevel"/>
    <w:tmpl w:val="BE3202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3632573A"/>
    <w:multiLevelType w:val="multilevel"/>
    <w:tmpl w:val="11065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464CB9"/>
    <w:multiLevelType w:val="multilevel"/>
    <w:tmpl w:val="54D84C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E494D"/>
    <w:multiLevelType w:val="multilevel"/>
    <w:tmpl w:val="A0127A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1C2922"/>
    <w:multiLevelType w:val="multilevel"/>
    <w:tmpl w:val="53BCB4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3B4A33A6"/>
    <w:multiLevelType w:val="multilevel"/>
    <w:tmpl w:val="3C40D2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0C53B9"/>
    <w:multiLevelType w:val="multilevel"/>
    <w:tmpl w:val="2DB4A082"/>
    <w:lvl w:ilvl="0">
      <w:start w:val="1"/>
      <w:numFmt w:val="low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D60C9B"/>
    <w:multiLevelType w:val="multilevel"/>
    <w:tmpl w:val="7472A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D065D4"/>
    <w:multiLevelType w:val="multilevel"/>
    <w:tmpl w:val="63F04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F975797"/>
    <w:multiLevelType w:val="multilevel"/>
    <w:tmpl w:val="23B6401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02051EE"/>
    <w:multiLevelType w:val="multilevel"/>
    <w:tmpl w:val="C41881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E71F00"/>
    <w:multiLevelType w:val="multilevel"/>
    <w:tmpl w:val="05469B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E0777F"/>
    <w:multiLevelType w:val="multilevel"/>
    <w:tmpl w:val="453E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0DC5C93"/>
    <w:multiLevelType w:val="multilevel"/>
    <w:tmpl w:val="937ECEE6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000000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55322D6E"/>
    <w:multiLevelType w:val="multilevel"/>
    <w:tmpl w:val="0F9E81A4"/>
    <w:lvl w:ilvl="0">
      <w:start w:val="1"/>
      <w:numFmt w:val="lowerLetter"/>
      <w:lvlText w:val="%1."/>
      <w:lvlJc w:val="left"/>
      <w:pPr>
        <w:ind w:left="720" w:hanging="360"/>
      </w:pPr>
      <w:rPr>
        <w:rFonts w:ascii="Garamond" w:eastAsia="Garamond" w:hAnsi="Garamond" w:cs="Garamond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6656C1"/>
    <w:multiLevelType w:val="multilevel"/>
    <w:tmpl w:val="F97CA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7C452BE"/>
    <w:multiLevelType w:val="multilevel"/>
    <w:tmpl w:val="24BED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E9188C"/>
    <w:multiLevelType w:val="multilevel"/>
    <w:tmpl w:val="B1FA3346"/>
    <w:lvl w:ilvl="0">
      <w:start w:val="1"/>
      <w:numFmt w:val="lowerLetter"/>
      <w:lvlText w:val="%1."/>
      <w:lvlJc w:val="left"/>
      <w:pPr>
        <w:ind w:left="720" w:hanging="360"/>
      </w:pPr>
      <w:rPr>
        <w:rFonts w:ascii="Garamond" w:eastAsia="Garamond" w:hAnsi="Garamond" w:cs="Garamond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B8262CC"/>
    <w:multiLevelType w:val="multilevel"/>
    <w:tmpl w:val="D86413A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5BD704FF"/>
    <w:multiLevelType w:val="multilevel"/>
    <w:tmpl w:val="92FC49C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5F2B2C7E"/>
    <w:multiLevelType w:val="multilevel"/>
    <w:tmpl w:val="1B108A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0903EE3"/>
    <w:multiLevelType w:val="multilevel"/>
    <w:tmpl w:val="AFF034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6BAF63C0"/>
    <w:multiLevelType w:val="multilevel"/>
    <w:tmpl w:val="28164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6F862DDD"/>
    <w:multiLevelType w:val="multilevel"/>
    <w:tmpl w:val="6808504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8" w15:restartNumberingAfterBreak="0">
    <w:nsid w:val="70C63B45"/>
    <w:multiLevelType w:val="multilevel"/>
    <w:tmpl w:val="1A349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25E5F41"/>
    <w:multiLevelType w:val="multilevel"/>
    <w:tmpl w:val="0D025A28"/>
    <w:lvl w:ilvl="0">
      <w:start w:val="1"/>
      <w:numFmt w:val="bullet"/>
      <w:lvlText w:val="▪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73B36262"/>
    <w:multiLevelType w:val="multilevel"/>
    <w:tmpl w:val="1506D586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1"/>
      <w:numFmt w:val="lowerLetter"/>
      <w:pStyle w:val="Naslov2"/>
      <w:lvlText w:val="%2."/>
      <w:lvlJc w:val="left"/>
      <w:pPr>
        <w:ind w:left="1440" w:hanging="360"/>
      </w:pPr>
    </w:lvl>
    <w:lvl w:ilvl="2">
      <w:start w:val="1"/>
      <w:numFmt w:val="lowerRoman"/>
      <w:pStyle w:val="Naslov3"/>
      <w:lvlText w:val="%3."/>
      <w:lvlJc w:val="right"/>
      <w:pPr>
        <w:ind w:left="2160" w:hanging="180"/>
      </w:pPr>
    </w:lvl>
    <w:lvl w:ilvl="3">
      <w:start w:val="1"/>
      <w:numFmt w:val="decimal"/>
      <w:pStyle w:val="Naslov4"/>
      <w:lvlText w:val="%4."/>
      <w:lvlJc w:val="left"/>
      <w:pPr>
        <w:ind w:left="2880" w:hanging="360"/>
      </w:pPr>
    </w:lvl>
    <w:lvl w:ilvl="4">
      <w:start w:val="1"/>
      <w:numFmt w:val="lowerLetter"/>
      <w:pStyle w:val="Naslov5"/>
      <w:lvlText w:val="%5."/>
      <w:lvlJc w:val="left"/>
      <w:pPr>
        <w:ind w:left="3600" w:hanging="360"/>
      </w:pPr>
    </w:lvl>
    <w:lvl w:ilvl="5">
      <w:start w:val="1"/>
      <w:numFmt w:val="lowerRoman"/>
      <w:pStyle w:val="Naslov6"/>
      <w:lvlText w:val="%6."/>
      <w:lvlJc w:val="right"/>
      <w:pPr>
        <w:ind w:left="4320" w:hanging="180"/>
      </w:pPr>
    </w:lvl>
    <w:lvl w:ilvl="6">
      <w:start w:val="1"/>
      <w:numFmt w:val="decimal"/>
      <w:pStyle w:val="Naslov7"/>
      <w:lvlText w:val="%7."/>
      <w:lvlJc w:val="left"/>
      <w:pPr>
        <w:ind w:left="5040" w:hanging="360"/>
      </w:pPr>
    </w:lvl>
    <w:lvl w:ilvl="7">
      <w:start w:val="1"/>
      <w:numFmt w:val="lowerLetter"/>
      <w:pStyle w:val="Naslov8"/>
      <w:lvlText w:val="%8."/>
      <w:lvlJc w:val="left"/>
      <w:pPr>
        <w:ind w:left="5760" w:hanging="360"/>
      </w:pPr>
    </w:lvl>
    <w:lvl w:ilvl="8">
      <w:start w:val="1"/>
      <w:numFmt w:val="lowerRoman"/>
      <w:pStyle w:val="Naslov9"/>
      <w:lvlText w:val="%9."/>
      <w:lvlJc w:val="right"/>
      <w:pPr>
        <w:ind w:left="6480" w:hanging="180"/>
      </w:pPr>
    </w:lvl>
  </w:abstractNum>
  <w:abstractNum w:abstractNumId="51" w15:restartNumberingAfterBreak="0">
    <w:nsid w:val="740F36DB"/>
    <w:multiLevelType w:val="multilevel"/>
    <w:tmpl w:val="6B3089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4972455"/>
    <w:multiLevelType w:val="multilevel"/>
    <w:tmpl w:val="2F227F5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50C2C80"/>
    <w:multiLevelType w:val="multilevel"/>
    <w:tmpl w:val="BFB62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684879"/>
    <w:multiLevelType w:val="multilevel"/>
    <w:tmpl w:val="3602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5" w15:restartNumberingAfterBreak="0">
    <w:nsid w:val="79D93A21"/>
    <w:multiLevelType w:val="multilevel"/>
    <w:tmpl w:val="984AC5B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31"/>
  </w:num>
  <w:num w:numId="3">
    <w:abstractNumId w:val="33"/>
  </w:num>
  <w:num w:numId="4">
    <w:abstractNumId w:val="37"/>
  </w:num>
  <w:num w:numId="5">
    <w:abstractNumId w:val="0"/>
  </w:num>
  <w:num w:numId="6">
    <w:abstractNumId w:val="17"/>
  </w:num>
  <w:num w:numId="7">
    <w:abstractNumId w:val="2"/>
  </w:num>
  <w:num w:numId="8">
    <w:abstractNumId w:val="27"/>
  </w:num>
  <w:num w:numId="9">
    <w:abstractNumId w:val="16"/>
  </w:num>
  <w:num w:numId="10">
    <w:abstractNumId w:val="30"/>
  </w:num>
  <w:num w:numId="11">
    <w:abstractNumId w:val="8"/>
  </w:num>
  <w:num w:numId="12">
    <w:abstractNumId w:val="9"/>
  </w:num>
  <w:num w:numId="13">
    <w:abstractNumId w:val="41"/>
  </w:num>
  <w:num w:numId="14">
    <w:abstractNumId w:val="25"/>
  </w:num>
  <w:num w:numId="15">
    <w:abstractNumId w:val="51"/>
  </w:num>
  <w:num w:numId="16">
    <w:abstractNumId w:val="6"/>
  </w:num>
  <w:num w:numId="17">
    <w:abstractNumId w:val="42"/>
  </w:num>
  <w:num w:numId="18">
    <w:abstractNumId w:val="32"/>
  </w:num>
  <w:num w:numId="19">
    <w:abstractNumId w:val="44"/>
  </w:num>
  <w:num w:numId="20">
    <w:abstractNumId w:val="43"/>
  </w:num>
  <w:num w:numId="21">
    <w:abstractNumId w:val="34"/>
  </w:num>
  <w:num w:numId="22">
    <w:abstractNumId w:val="29"/>
  </w:num>
  <w:num w:numId="23">
    <w:abstractNumId w:val="39"/>
  </w:num>
  <w:num w:numId="24">
    <w:abstractNumId w:val="5"/>
  </w:num>
  <w:num w:numId="25">
    <w:abstractNumId w:val="24"/>
  </w:num>
  <w:num w:numId="26">
    <w:abstractNumId w:val="38"/>
  </w:num>
  <w:num w:numId="27">
    <w:abstractNumId w:val="53"/>
  </w:num>
  <w:num w:numId="28">
    <w:abstractNumId w:val="54"/>
  </w:num>
  <w:num w:numId="29">
    <w:abstractNumId w:val="7"/>
  </w:num>
  <w:num w:numId="30">
    <w:abstractNumId w:val="26"/>
  </w:num>
  <w:num w:numId="31">
    <w:abstractNumId w:val="15"/>
  </w:num>
  <w:num w:numId="32">
    <w:abstractNumId w:val="50"/>
  </w:num>
  <w:num w:numId="33">
    <w:abstractNumId w:val="10"/>
  </w:num>
  <w:num w:numId="34">
    <w:abstractNumId w:val="3"/>
  </w:num>
  <w:num w:numId="35">
    <w:abstractNumId w:val="48"/>
  </w:num>
  <w:num w:numId="36">
    <w:abstractNumId w:val="45"/>
  </w:num>
  <w:num w:numId="37">
    <w:abstractNumId w:val="46"/>
  </w:num>
  <w:num w:numId="38">
    <w:abstractNumId w:val="19"/>
  </w:num>
  <w:num w:numId="39">
    <w:abstractNumId w:val="23"/>
  </w:num>
  <w:num w:numId="40">
    <w:abstractNumId w:val="4"/>
  </w:num>
  <w:num w:numId="41">
    <w:abstractNumId w:val="20"/>
  </w:num>
  <w:num w:numId="42">
    <w:abstractNumId w:val="11"/>
  </w:num>
  <w:num w:numId="43">
    <w:abstractNumId w:val="40"/>
  </w:num>
  <w:num w:numId="44">
    <w:abstractNumId w:val="13"/>
  </w:num>
  <w:num w:numId="45">
    <w:abstractNumId w:val="47"/>
  </w:num>
  <w:num w:numId="46">
    <w:abstractNumId w:val="55"/>
  </w:num>
  <w:num w:numId="47">
    <w:abstractNumId w:val="12"/>
  </w:num>
  <w:num w:numId="48">
    <w:abstractNumId w:val="28"/>
  </w:num>
  <w:num w:numId="49">
    <w:abstractNumId w:val="36"/>
  </w:num>
  <w:num w:numId="50">
    <w:abstractNumId w:val="21"/>
  </w:num>
  <w:num w:numId="51">
    <w:abstractNumId w:val="52"/>
  </w:num>
  <w:num w:numId="52">
    <w:abstractNumId w:val="35"/>
  </w:num>
  <w:num w:numId="53">
    <w:abstractNumId w:val="22"/>
  </w:num>
  <w:num w:numId="54">
    <w:abstractNumId w:val="18"/>
  </w:num>
  <w:num w:numId="55">
    <w:abstractNumId w:val="49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DF"/>
    <w:rsid w:val="00257C47"/>
    <w:rsid w:val="004D3040"/>
    <w:rsid w:val="00560736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96461C"/>
  <w15:docId w15:val="{76E541C0-26AB-43E1-868E-2A8698F9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03D"/>
    <w:rPr>
      <w:rFonts w:eastAsia="MS Mincho"/>
      <w:lang w:eastAsia="ja-JP"/>
    </w:rPr>
  </w:style>
  <w:style w:type="paragraph" w:styleId="Naslov1">
    <w:name w:val="heading 1"/>
    <w:basedOn w:val="Normal"/>
    <w:next w:val="Normal"/>
    <w:link w:val="Naslov1Char"/>
    <w:uiPriority w:val="9"/>
    <w:qFormat/>
    <w:rsid w:val="00BD389C"/>
    <w:pPr>
      <w:keepNext/>
      <w:keepLines/>
      <w:numPr>
        <w:numId w:val="32"/>
      </w:numPr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8790F"/>
    <w:pPr>
      <w:keepNext/>
      <w:keepLines/>
      <w:numPr>
        <w:ilvl w:val="1"/>
        <w:numId w:val="32"/>
      </w:numPr>
      <w:spacing w:before="40"/>
      <w:outlineLvl w:val="1"/>
    </w:pPr>
    <w:rPr>
      <w:rFonts w:eastAsiaTheme="majorEastAsia" w:cstheme="majorBidi"/>
      <w:b/>
      <w:sz w:val="3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B65C3"/>
    <w:pPr>
      <w:keepNext/>
      <w:keepLines/>
      <w:numPr>
        <w:ilvl w:val="2"/>
        <w:numId w:val="32"/>
      </w:numPr>
      <w:spacing w:before="40"/>
      <w:outlineLvl w:val="2"/>
    </w:pPr>
    <w:rPr>
      <w:rFonts w:eastAsiaTheme="majorEastAsia" w:cstheme="majorBidi"/>
      <w:b/>
    </w:rPr>
  </w:style>
  <w:style w:type="paragraph" w:styleId="Naslov4">
    <w:name w:val="heading 4"/>
    <w:basedOn w:val="Normal"/>
    <w:link w:val="Naslov4Char"/>
    <w:uiPriority w:val="9"/>
    <w:unhideWhenUsed/>
    <w:qFormat/>
    <w:rsid w:val="000F13BB"/>
    <w:pPr>
      <w:numPr>
        <w:ilvl w:val="3"/>
        <w:numId w:val="32"/>
      </w:numPr>
      <w:spacing w:before="100" w:beforeAutospacing="1" w:after="100" w:afterAutospacing="1"/>
      <w:outlineLvl w:val="3"/>
    </w:pPr>
    <w:rPr>
      <w:rFonts w:eastAsia="Times New Roman"/>
      <w:b/>
      <w:bCs/>
      <w:lang w:val="en-US"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783E"/>
    <w:pPr>
      <w:keepNext/>
      <w:keepLines/>
      <w:numPr>
        <w:ilvl w:val="4"/>
        <w:numId w:val="32"/>
      </w:numPr>
      <w:spacing w:before="40"/>
      <w:outlineLvl w:val="4"/>
    </w:pPr>
    <w:rPr>
      <w:rFonts w:eastAsiaTheme="majorEastAsia" w:cstheme="majorBidi"/>
      <w:b/>
      <w:sz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1907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1907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1907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1907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E01907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paragraph" w:styleId="StandardWeb">
    <w:name w:val="Normal (Web)"/>
    <w:basedOn w:val="Normal"/>
    <w:uiPriority w:val="99"/>
    <w:unhideWhenUsed/>
    <w:rsid w:val="00E2403D"/>
    <w:pPr>
      <w:spacing w:before="100" w:beforeAutospacing="1" w:after="100" w:afterAutospacing="1"/>
    </w:pPr>
    <w:rPr>
      <w:rFonts w:eastAsia="Times New Roman"/>
    </w:rPr>
  </w:style>
  <w:style w:type="character" w:styleId="Naglaeno">
    <w:name w:val="Strong"/>
    <w:basedOn w:val="Zadanifontodlomka"/>
    <w:uiPriority w:val="22"/>
    <w:qFormat/>
    <w:rsid w:val="00E2403D"/>
    <w:rPr>
      <w:b/>
      <w:bCs/>
    </w:rPr>
  </w:style>
  <w:style w:type="paragraph" w:styleId="Odlomakpopisa">
    <w:name w:val="List Paragraph"/>
    <w:basedOn w:val="Normal"/>
    <w:uiPriority w:val="34"/>
    <w:qFormat/>
    <w:rsid w:val="00E2403D"/>
    <w:pPr>
      <w:ind w:left="720"/>
      <w:contextualSpacing/>
    </w:pPr>
  </w:style>
  <w:style w:type="character" w:styleId="Hiperveza">
    <w:name w:val="Hyperlink"/>
    <w:uiPriority w:val="99"/>
    <w:rsid w:val="00C07852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rsid w:val="00B07BF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B07BF9"/>
    <w:rPr>
      <w:rFonts w:ascii="Times New Roman" w:eastAsia="MS Mincho" w:hAnsi="Times New Roman" w:cs="Times New Roman"/>
      <w:sz w:val="20"/>
      <w:szCs w:val="20"/>
      <w:lang w:val="hr-HR" w:eastAsia="ja-JP"/>
    </w:rPr>
  </w:style>
  <w:style w:type="character" w:styleId="Referencafusnote">
    <w:name w:val="footnote reference"/>
    <w:semiHidden/>
    <w:rsid w:val="00B07BF9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B07BF9"/>
    <w:rPr>
      <w:color w:val="605E5C"/>
      <w:shd w:val="clear" w:color="auto" w:fill="E1DFDD"/>
    </w:rPr>
  </w:style>
  <w:style w:type="character" w:customStyle="1" w:styleId="longtext">
    <w:name w:val="long_text"/>
    <w:basedOn w:val="Zadanifontodlomka"/>
    <w:rsid w:val="00CF3CE6"/>
  </w:style>
  <w:style w:type="character" w:customStyle="1" w:styleId="Naslov4Char">
    <w:name w:val="Naslov 4 Char"/>
    <w:basedOn w:val="Zadanifontodlomka"/>
    <w:link w:val="Naslov4"/>
    <w:uiPriority w:val="9"/>
    <w:rsid w:val="000F13BB"/>
    <w:rPr>
      <w:b/>
      <w:bCs/>
      <w:lang w:val="en-US" w:eastAsia="en-US"/>
    </w:rPr>
  </w:style>
  <w:style w:type="paragraph" w:styleId="Podnoje">
    <w:name w:val="footer"/>
    <w:basedOn w:val="Normal"/>
    <w:link w:val="PodnojeChar"/>
    <w:uiPriority w:val="99"/>
    <w:rsid w:val="00D23289"/>
    <w:pPr>
      <w:tabs>
        <w:tab w:val="center" w:pos="4819"/>
        <w:tab w:val="right" w:pos="9638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3289"/>
    <w:rPr>
      <w:rFonts w:ascii="Times New Roman" w:eastAsia="MS Mincho" w:hAnsi="Times New Roman" w:cs="Times New Roman"/>
      <w:sz w:val="24"/>
      <w:szCs w:val="24"/>
      <w:lang w:val="hr-HR" w:eastAsia="ja-JP"/>
    </w:rPr>
  </w:style>
  <w:style w:type="character" w:customStyle="1" w:styleId="opis">
    <w:name w:val="opis"/>
    <w:basedOn w:val="Zadanifontodlomka"/>
    <w:rsid w:val="00D23289"/>
  </w:style>
  <w:style w:type="character" w:styleId="SlijeenaHiperveza">
    <w:name w:val="FollowedHyperlink"/>
    <w:basedOn w:val="Zadanifontodlomka"/>
    <w:uiPriority w:val="99"/>
    <w:semiHidden/>
    <w:unhideWhenUsed/>
    <w:rsid w:val="00D23289"/>
    <w:rPr>
      <w:color w:val="954F72" w:themeColor="followed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A915B4"/>
    <w:rPr>
      <w:rFonts w:eastAsiaTheme="majorEastAsia" w:cstheme="majorBidi"/>
      <w:b/>
      <w:sz w:val="32"/>
      <w:szCs w:val="32"/>
      <w:lang w:eastAsia="ja-JP"/>
    </w:rPr>
  </w:style>
  <w:style w:type="character" w:customStyle="1" w:styleId="Naslov2Char">
    <w:name w:val="Naslov 2 Char"/>
    <w:basedOn w:val="Zadanifontodlomka"/>
    <w:link w:val="Naslov2"/>
    <w:uiPriority w:val="9"/>
    <w:rsid w:val="00A8790F"/>
    <w:rPr>
      <w:rFonts w:eastAsiaTheme="majorEastAsia" w:cstheme="majorBidi"/>
      <w:b/>
      <w:sz w:val="32"/>
      <w:szCs w:val="26"/>
      <w:lang w:eastAsia="ja-JP"/>
    </w:rPr>
  </w:style>
  <w:style w:type="character" w:customStyle="1" w:styleId="Naslov3Char">
    <w:name w:val="Naslov 3 Char"/>
    <w:basedOn w:val="Zadanifontodlomka"/>
    <w:link w:val="Naslov3"/>
    <w:uiPriority w:val="9"/>
    <w:rsid w:val="004B65C3"/>
    <w:rPr>
      <w:rFonts w:eastAsiaTheme="majorEastAsia" w:cstheme="majorBidi"/>
      <w:b/>
      <w:lang w:eastAsia="ja-JP"/>
    </w:rPr>
  </w:style>
  <w:style w:type="character" w:customStyle="1" w:styleId="FontStyle109">
    <w:name w:val="Font Style109"/>
    <w:rsid w:val="00D23289"/>
    <w:rPr>
      <w:rFonts w:ascii="Tahoma" w:hAnsi="Tahoma" w:cs="Tahoma"/>
      <w:b/>
      <w:bCs/>
      <w:spacing w:val="10"/>
      <w:sz w:val="26"/>
      <w:szCs w:val="26"/>
    </w:rPr>
  </w:style>
  <w:style w:type="character" w:styleId="Referencakomentara">
    <w:name w:val="annotation reference"/>
    <w:basedOn w:val="Zadanifontodlomka"/>
    <w:uiPriority w:val="99"/>
    <w:semiHidden/>
    <w:unhideWhenUsed/>
    <w:rsid w:val="00580BC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80BC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0BCF"/>
    <w:rPr>
      <w:rFonts w:ascii="Times New Roman" w:eastAsia="MS Mincho" w:hAnsi="Times New Roman" w:cs="Times New Roman"/>
      <w:sz w:val="20"/>
      <w:szCs w:val="20"/>
      <w:lang w:val="hr-HR" w:eastAsia="ja-JP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0BC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0BCF"/>
    <w:rPr>
      <w:rFonts w:ascii="Times New Roman" w:eastAsia="MS Mincho" w:hAnsi="Times New Roman" w:cs="Times New Roman"/>
      <w:b/>
      <w:bCs/>
      <w:sz w:val="20"/>
      <w:szCs w:val="20"/>
      <w:lang w:val="hr-HR"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B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BCF"/>
    <w:rPr>
      <w:rFonts w:ascii="Segoe UI" w:eastAsia="MS Mincho" w:hAnsi="Segoe UI" w:cs="Segoe UI"/>
      <w:sz w:val="18"/>
      <w:szCs w:val="18"/>
      <w:lang w:val="hr-HR" w:eastAsia="ja-JP"/>
    </w:rPr>
  </w:style>
  <w:style w:type="table" w:styleId="Reetkatablice">
    <w:name w:val="Table Grid"/>
    <w:basedOn w:val="Obinatablica"/>
    <w:uiPriority w:val="39"/>
    <w:rsid w:val="00481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Char">
    <w:name w:val="Naslov 5 Char"/>
    <w:basedOn w:val="Zadanifontodlomka"/>
    <w:link w:val="Naslov5"/>
    <w:uiPriority w:val="9"/>
    <w:semiHidden/>
    <w:rsid w:val="0044783E"/>
    <w:rPr>
      <w:rFonts w:eastAsiaTheme="majorEastAsia" w:cstheme="majorBidi"/>
      <w:b/>
      <w:sz w:val="28"/>
      <w:lang w:eastAsia="ja-JP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1907"/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1907"/>
    <w:rPr>
      <w:rFonts w:asciiTheme="majorHAnsi" w:eastAsiaTheme="majorEastAsia" w:hAnsiTheme="majorHAnsi" w:cstheme="majorBidi"/>
      <w:i/>
      <w:iCs/>
      <w:color w:val="1F3763" w:themeColor="accent1" w:themeShade="7F"/>
      <w:lang w:eastAsia="ja-JP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19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ja-JP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19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ja-JP"/>
    </w:rPr>
  </w:style>
  <w:style w:type="character" w:customStyle="1" w:styleId="NaslovChar">
    <w:name w:val="Naslov Char"/>
    <w:basedOn w:val="Zadanifontodlomka"/>
    <w:link w:val="Naslov"/>
    <w:uiPriority w:val="10"/>
    <w:rsid w:val="00E01907"/>
    <w:rPr>
      <w:rFonts w:ascii="Times New Roman" w:eastAsiaTheme="majorEastAsia" w:hAnsi="Times New Roman" w:cstheme="majorBidi"/>
      <w:b/>
      <w:spacing w:val="-10"/>
      <w:kern w:val="28"/>
      <w:sz w:val="32"/>
      <w:szCs w:val="56"/>
      <w:lang w:val="hr-HR" w:eastAsia="ja-JP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b/>
    </w:rPr>
  </w:style>
  <w:style w:type="character" w:customStyle="1" w:styleId="PodnaslovChar">
    <w:name w:val="Podnaslov Char"/>
    <w:basedOn w:val="Zadanifontodlomka"/>
    <w:link w:val="Podnaslov"/>
    <w:uiPriority w:val="11"/>
    <w:rsid w:val="00E01907"/>
    <w:rPr>
      <w:rFonts w:ascii="Times New Roman" w:eastAsiaTheme="minorEastAsia" w:hAnsi="Times New Roman"/>
      <w:b/>
      <w:spacing w:val="15"/>
      <w:sz w:val="24"/>
      <w:lang w:val="hr-HR" w:eastAsia="ja-JP"/>
    </w:rPr>
  </w:style>
  <w:style w:type="paragraph" w:styleId="TOCNaslov">
    <w:name w:val="TOC Heading"/>
    <w:basedOn w:val="Naslov1"/>
    <w:next w:val="Normal"/>
    <w:uiPriority w:val="39"/>
    <w:unhideWhenUsed/>
    <w:qFormat/>
    <w:rsid w:val="00A915B4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lang w:val="en-US" w:eastAsia="en-US"/>
    </w:rPr>
  </w:style>
  <w:style w:type="paragraph" w:styleId="Sadraj1">
    <w:name w:val="toc 1"/>
    <w:basedOn w:val="Normal"/>
    <w:next w:val="Normal"/>
    <w:autoRedefine/>
    <w:uiPriority w:val="39"/>
    <w:unhideWhenUsed/>
    <w:rsid w:val="00FE2D04"/>
    <w:pPr>
      <w:tabs>
        <w:tab w:val="left" w:pos="480"/>
        <w:tab w:val="right" w:leader="dot" w:pos="9350"/>
      </w:tabs>
      <w:spacing w:after="100"/>
    </w:pPr>
    <w:rPr>
      <w:b/>
      <w:bCs/>
      <w:iCs/>
      <w:noProof/>
    </w:rPr>
  </w:style>
  <w:style w:type="paragraph" w:styleId="Sadraj2">
    <w:name w:val="toc 2"/>
    <w:basedOn w:val="Normal"/>
    <w:next w:val="Normal"/>
    <w:autoRedefine/>
    <w:uiPriority w:val="39"/>
    <w:unhideWhenUsed/>
    <w:rsid w:val="00A915B4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A915B4"/>
    <w:pPr>
      <w:spacing w:after="100"/>
      <w:ind w:left="480"/>
    </w:pPr>
  </w:style>
  <w:style w:type="table" w:styleId="Obinatablica2">
    <w:name w:val="Plain Table 2"/>
    <w:basedOn w:val="Obinatablica"/>
    <w:uiPriority w:val="42"/>
    <w:rsid w:val="00D9200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54416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416B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Sadraj5">
    <w:name w:val="toc 5"/>
    <w:basedOn w:val="Normal"/>
    <w:next w:val="Normal"/>
    <w:autoRedefine/>
    <w:uiPriority w:val="39"/>
    <w:semiHidden/>
    <w:unhideWhenUsed/>
    <w:rsid w:val="00BD389C"/>
    <w:pPr>
      <w:spacing w:after="100"/>
      <w:ind w:left="960"/>
    </w:p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</w:tblPr>
  </w:style>
  <w:style w:type="table" w:customStyle="1" w:styleId="a1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adraj4">
    <w:name w:val="toc 4"/>
    <w:basedOn w:val="Normal"/>
    <w:next w:val="Normal"/>
    <w:autoRedefine/>
    <w:uiPriority w:val="39"/>
    <w:unhideWhenUsed/>
    <w:rsid w:val="00261B1D"/>
    <w:pPr>
      <w:spacing w:after="100"/>
      <w:ind w:left="720"/>
    </w:pPr>
  </w:style>
  <w:style w:type="table" w:customStyle="1" w:styleId="a2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rocedure/I.%20INTERNO%20OSIGURAVANJE%20KVALITETE%20I%20DRU%C5%A0TVENA%20ULOGA/SOUK/I-2%20POSTUPAK%20IZRADE%20SWOT%20ANALIZE.docx" TargetMode="External"/><Relationship Id="rId21" Type="http://schemas.openxmlformats.org/officeDocument/2006/relationships/image" Target="media/image5.png"/><Relationship Id="rId42" Type="http://schemas.openxmlformats.org/officeDocument/2006/relationships/hyperlink" Target="about:blank" TargetMode="External"/><Relationship Id="rId47" Type="http://schemas.openxmlformats.org/officeDocument/2006/relationships/hyperlink" Target="http://procedure/II.%20STUDIJSK%20PROGRAMI/II-5%20STUDENTSKA%20PROCJENA%20KVALITETE%20NASTAVNOG%20RADA%20I%20KOLEGIJA.docx" TargetMode="External"/><Relationship Id="rId63" Type="http://schemas.openxmlformats.org/officeDocument/2006/relationships/hyperlink" Target="https://www.unipu.hr/_download/repository/Procisceni_tekst_Statuta_Sveucilista_Jurja_Dobrile_u_Puli_studeni_2021.pdf" TargetMode="External"/><Relationship Id="rId68" Type="http://schemas.openxmlformats.org/officeDocument/2006/relationships/hyperlink" Target="https://www.unipu.hr/_download/repository/Pravilnik_o_izmjeni_i_dopuni_Pravilnika_o_studiranju_28-4-2021.pdf" TargetMode="External"/><Relationship Id="rId84" Type="http://schemas.openxmlformats.org/officeDocument/2006/relationships/hyperlink" Target="http://unipu.hr/index.php?id=398" TargetMode="External"/><Relationship Id="rId89" Type="http://schemas.openxmlformats.org/officeDocument/2006/relationships/hyperlink" Target="https://www.unipu.hr/_download/repository/Znanstvena%2C_nastavna_i_strucna_djelatnost/Pravilnik_o_postupku_izbora_u_zvanja_i_odgovarajuca_radna_mjesta_na_Sveucilistu_2014.pdf" TargetMode="External"/><Relationship Id="rId16" Type="http://schemas.openxmlformats.org/officeDocument/2006/relationships/image" Target="media/image9.png"/><Relationship Id="rId107" Type="http://schemas.openxmlformats.org/officeDocument/2006/relationships/footer" Target="footer1.xml"/><Relationship Id="rId11" Type="http://schemas.openxmlformats.org/officeDocument/2006/relationships/image" Target="media/image2.png"/><Relationship Id="rId32" Type="http://schemas.openxmlformats.org/officeDocument/2006/relationships/hyperlink" Target="https://intranet.unipu.hr/intranet/evidencija_nastave" TargetMode="External"/><Relationship Id="rId37" Type="http://schemas.openxmlformats.org/officeDocument/2006/relationships/hyperlink" Target="http://www.unipu.hr/" TargetMode="External"/><Relationship Id="rId53" Type="http://schemas.openxmlformats.org/officeDocument/2006/relationships/hyperlink" Target="http://procedure/II.%20STUDIJSK%20PROGRAMI/II-12%20PROCJENA%20KVALITETE%20STUDIJA%20TRENUTA%C4%8CNIH%20STUDENATA.docx" TargetMode="External"/><Relationship Id="rId58" Type="http://schemas.openxmlformats.org/officeDocument/2006/relationships/hyperlink" Target="http://procedure/II.%20STUDIJSK%20PROGRAMI/II-16%20POSTUPAK%20ISTRA%C5%BDIVANJA%20REALNOG%20OPTERE%C4%86ENJA%20STUDENATA.docx" TargetMode="External"/><Relationship Id="rId74" Type="http://schemas.openxmlformats.org/officeDocument/2006/relationships/hyperlink" Target="https://www.unipu.hr/_download/repository/Pravilnik_o_poslijediplomskim_sveucilisnim_studijima-doktorskim_studijima-na_Sveucilistu_Jurja_Dobrile_u_Puli_28.4.2017.pdf" TargetMode="External"/><Relationship Id="rId79" Type="http://schemas.openxmlformats.org/officeDocument/2006/relationships/hyperlink" Target="https://www.unipu.hr/_download/repository/Zavrsetak/Pravilnik_o_zavrsnom_radu-zavrsnom_koncertu_7.7.2015.pdf" TargetMode="External"/><Relationship Id="rId102" Type="http://schemas.openxmlformats.org/officeDocument/2006/relationships/hyperlink" Target="http://www.unipu.hr/uploads/media/Pravilnik_o_izdavackoj_djelatnosti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unipu.hr/_download/repository/Znanstvena%2C_nastavna_i_strucna_djelatnost/Pravilnik_o_postupku_reizbora_na_Sveucilistu_2015.pdf" TargetMode="External"/><Relationship Id="rId95" Type="http://schemas.openxmlformats.org/officeDocument/2006/relationships/hyperlink" Target="http://procedure/IV.%20NASTAVNI%C4%8CKI%20I%20INSTITUCIJSKI%20KAPACITETI/IV-1%20POSTUPAK%20PROCJENE%20KVALITETE%20DJELOVANJA%20SVEU%C4%8CILI%C5%A0TA%20I%20RADNIH%20UVJETA%20NASTAVNOG%20OSOBLJA.docx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://procedure/I.%20INTERNO%20OSIGURAVANJE%20KVALITETE%20I%20DRU%C5%A0TVENA%20ULOGA/SOUK/I-3%20POSTUPAK%20PROVO%C4%90ENJA%20UNUTARNJE%20PROSUDBE%20SUSTAVA%20ZA%20KVALITETU.docx" TargetMode="External"/><Relationship Id="rId43" Type="http://schemas.openxmlformats.org/officeDocument/2006/relationships/hyperlink" Target="https://www.unipu.hr/uploads/media/Pravilnik_o_vrjednovanju_obrazovnih_programa_Sveucilista_03.pdf" TargetMode="External"/><Relationship Id="rId48" Type="http://schemas.openxmlformats.org/officeDocument/2006/relationships/hyperlink" Target="http://procedure/II.%20STUDIJSK%20PROGRAMI/II-6%20ISTRA%C5%BDIVANJA%20PERCEPCIJE%20I%20OCJENA%20ELEMENATA%20KOJI%20UTJE%C4%8CU%20NA%20DONO%C5%A0ENJE%20ODLUKE%20O%20UPISU%20NA%20STUDIJI.docx" TargetMode="External"/><Relationship Id="rId64" Type="http://schemas.openxmlformats.org/officeDocument/2006/relationships/hyperlink" Target="https://www.unipu.hr/uploads/media/Pravilnik_o_akademskom_priznavanju_IVK_01.pdf" TargetMode="External"/><Relationship Id="rId69" Type="http://schemas.openxmlformats.org/officeDocument/2006/relationships/hyperlink" Target="https://www.unipu.hr/_download/repository/2021-07-23-Pravilnik_o_studiranju_na_daljinu_%28online_studiranju%29.pdf" TargetMode="External"/><Relationship Id="rId80" Type="http://schemas.openxmlformats.org/officeDocument/2006/relationships/hyperlink" Target="https://www.unipu.hr/_download/repository/Zavrsetak/Pravilnik_o_izmjenama_i_dopunama_Pravilnika_o_zavrsnom_radu_koncertu_19.2.2016.pdf" TargetMode="External"/><Relationship Id="rId85" Type="http://schemas.openxmlformats.org/officeDocument/2006/relationships/hyperlink" Target="http://www.unipu.hr/uploads/media/Statut_SZ.doc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unipu.hr/uploads/media/Pravilnik_SOUK_2013.pdf" TargetMode="External"/><Relationship Id="rId33" Type="http://schemas.openxmlformats.org/officeDocument/2006/relationships/hyperlink" Target="https://mail.google.com/a/student.unipu.hr" TargetMode="External"/><Relationship Id="rId38" Type="http://schemas.openxmlformats.org/officeDocument/2006/relationships/hyperlink" Target="about:blank" TargetMode="External"/><Relationship Id="rId59" Type="http://schemas.openxmlformats.org/officeDocument/2006/relationships/hyperlink" Target="http://procedure/II.%20STUDIJSK%20PROGRAMI/II-2%20POSTUPAK%20RAZVOJA%20I%20POKRETANJA%20CJELO%C5%BDIVOTNOG.docx" TargetMode="External"/><Relationship Id="rId103" Type="http://schemas.openxmlformats.org/officeDocument/2006/relationships/hyperlink" Target="https://www.unipu.hr/istrazivanje/izdavacka_djelatnost/publikacije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://procedure/II.%20STUDIJSK%20PROGRAMI/II-13%20PROCJENA%20KVALITETE%20STUDIJA%20DIPLOMIRANIH%20STUDENATA.docx" TargetMode="External"/><Relationship Id="rId70" Type="http://schemas.openxmlformats.org/officeDocument/2006/relationships/hyperlink" Target="https://www.unipu.hr/_download/repository/Pravilnik_o_poslijediplomskim_sveucilisnim_studijima-doktorskim_studijima-na_Sveucilistu_Jurja_Dobrile_u_Puli_28.4.2017.pdf" TargetMode="External"/><Relationship Id="rId75" Type="http://schemas.openxmlformats.org/officeDocument/2006/relationships/hyperlink" Target="https://www.unipu.hr/uploads/media/Pravilnik_o_izmjenama_i_dopunama_Pravilnika_o_diplomskom_radu_koncertu.pdfpository/Pravilnik_o_izmjeni_i_dopuni_Pravilnika_o_diplomskom_radu-diplomskom_koncertu-30.9.2019..pdf" TargetMode="External"/><Relationship Id="rId91" Type="http://schemas.openxmlformats.org/officeDocument/2006/relationships/hyperlink" Target="https://www.unipu.hr/_download/repository/Znanstvena%2C_nastavna_i_strucna_djelatnost/Pravilnik_o_postupku_imenovanja_i_pravima_-_professor_emeritus_-_28.4.2015.pdf" TargetMode="External"/><Relationship Id="rId96" Type="http://schemas.openxmlformats.org/officeDocument/2006/relationships/hyperlink" Target="https://narodne-novine.nn.hr/clanci/sluzbeni/2022_07_81_1182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8.png"/><Relationship Id="rId28" Type="http://schemas.openxmlformats.org/officeDocument/2006/relationships/hyperlink" Target="http://procedure/I.%20INTERNO%20OSIGURAVANJE%20KVALITETE%20I%20DRU%C5%A0TVENA%20ULOGA/SOUK/I-4%20POSTUPAK%20IZRADE%20SAMOANALIZE.docx" TargetMode="External"/><Relationship Id="rId36" Type="http://schemas.openxmlformats.org/officeDocument/2006/relationships/hyperlink" Target="https://www.unipu.hr/virtualna_smotra" TargetMode="External"/><Relationship Id="rId49" Type="http://schemas.openxmlformats.org/officeDocument/2006/relationships/hyperlink" Target="http://procedure/II.%20STUDIJSK%20PROGRAMI/II-7%20ANALIZA%20KVANTITATIVNIH%20STANDARDA%20IZVEDBE%20NASTAVE.docx" TargetMode="External"/><Relationship Id="rId57" Type="http://schemas.openxmlformats.org/officeDocument/2006/relationships/hyperlink" Target="http://procedure/II.%20STUDIJSK%20PROGRAMI/II-15%20IZMJENE%20I%20DOPUNE%20SP.docx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www.unipu.hr/_download/repository/Ad._4._Strategija_razvoja_Sveucilista_2021-2026.pdf" TargetMode="External"/><Relationship Id="rId31" Type="http://schemas.openxmlformats.org/officeDocument/2006/relationships/hyperlink" Target="https://www.isvu.hr/nastavnici/" TargetMode="External"/><Relationship Id="rId44" Type="http://schemas.openxmlformats.org/officeDocument/2006/relationships/hyperlink" Target="http://procedure/II.%20STUDIJSK%20PROGRAMI/II-1%20POSTUPAK%20RAZVOJA%20I%20POKRETANJA%20NOVOG%20SP.docx" TargetMode="External"/><Relationship Id="rId52" Type="http://schemas.openxmlformats.org/officeDocument/2006/relationships/hyperlink" Target="http://procedure/II.%20STUDIJSK%20PROGRAMI/II-10%20ANALIZA%20DIPLOMIRANI%20I%20NEZAPOSLENI.docx" TargetMode="External"/><Relationship Id="rId60" Type="http://schemas.openxmlformats.org/officeDocument/2006/relationships/hyperlink" Target="about:blank" TargetMode="External"/><Relationship Id="rId65" Type="http://schemas.openxmlformats.org/officeDocument/2006/relationships/hyperlink" Target="https://www.unipu.hr/rektorat/kabinet_rektora/ured_za_akademsko_priznavanje" TargetMode="External"/><Relationship Id="rId73" Type="http://schemas.openxmlformats.org/officeDocument/2006/relationships/hyperlink" Target="https://www.unipu.hr/_download/repository/Studij/Izmjena_Pravilnika_o_poslijedijediplomskim_specijalistickim_studijima_na_Sveucilistu_Jurja_Dobrile_u_Puli_2014.pdf" TargetMode="External"/><Relationship Id="rId78" Type="http://schemas.openxmlformats.org/officeDocument/2006/relationships/hyperlink" Target="https://www.unipu.hr/_download/repository/2019-06-28-Pravilnik_o_dopunama_Pravilnika_o_zavrsnom_radu_i_zavrsnom_koncertu_na_preddiplomskim_sveucilisnim_i_strucnim_studijima.pdf" TargetMode="External"/><Relationship Id="rId81" Type="http://schemas.openxmlformats.org/officeDocument/2006/relationships/hyperlink" Target="https://www.unipu.hr/_download/repository/Zavrsetak/Pravilnik_o_izmjenama_i_dopunama_Pravilnika_o_zavrsnom_radu_i_koncertu_na_preddiplomskim_i_diplomskim_sveucilisnim_i_strucnim_studijima_10.5.2016.pdf" TargetMode="External"/><Relationship Id="rId86" Type="http://schemas.openxmlformats.org/officeDocument/2006/relationships/hyperlink" Target="mailto:kvaliteta@unipu.hr" TargetMode="External"/><Relationship Id="rId94" Type="http://schemas.openxmlformats.org/officeDocument/2006/relationships/hyperlink" Target="https://www.unipu.hr/_download/repository/2019-05-27-Pravilnik_o_slobodnoj_studijskoj_godini_sabbatical.pdf" TargetMode="External"/><Relationship Id="rId99" Type="http://schemas.openxmlformats.org/officeDocument/2006/relationships/hyperlink" Target="http://procedure/IV.%20NASTAVNI%C4%8CKI%20I%20INSTITUCIJSKI%20KAPACITETI/IV-3%20POSTUPAK%20ANALIZE%20Pokazatelja%20dostatnosti%20i%20kvalitete%20obrazovnih%20resursa.docx" TargetMode="External"/><Relationship Id="rId101" Type="http://schemas.openxmlformats.org/officeDocument/2006/relationships/hyperlink" Target="http://procedure/V.%20ZNANSTVENA%20I%20UMJETNI%C4%8CKA%20DJELATNOST/V-1%20PRA%C4%86ENJE%20I%20IZVJE%C5%A0%C4%86IVANJE%20O%20INDIKATORIMA%20ISTRA%C5%BDIVA%C4%8CKIH%20AKTIVNOSTI%20I%20REALIZACIJI%20CILJEVA%20ISTRA%C5%BDIVA%C4%8CKE%20STRATEGIJE.doc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hyperlink" Target="https://www.unipu.hr/uploads/media/Pravilnik_SOUK_2013.pdf" TargetMode="External"/><Relationship Id="rId39" Type="http://schemas.openxmlformats.org/officeDocument/2006/relationships/hyperlink" Target="about:blank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mail.google.com/a/unipu.hr" TargetMode="External"/><Relationship Id="rId50" Type="http://schemas.openxmlformats.org/officeDocument/2006/relationships/hyperlink" Target="http://procedure/II.%20STUDIJSK%20PROGRAMI/II-8%20ANALIZA%20USPJE%C5%A0NOSTI%20STUDIRANJA.docx" TargetMode="External"/><Relationship Id="rId55" Type="http://schemas.openxmlformats.org/officeDocument/2006/relationships/hyperlink" Target="http://procedure/II.%20STUDIJSK%20PROGRAMI/II-11%20UTVR%C4%90IVANJE%20UPISNE%20KVOTE.docx" TargetMode="External"/><Relationship Id="rId76" Type="http://schemas.openxmlformats.org/officeDocument/2006/relationships/hyperlink" Target="https://www.unipu.hr/_download/repository/Zavrsetak/Pravilnik_o_izmjenama_i_dopunama_Pravilnika_o_zavrsnom_radu_i_koncertu_na_preddiplomskim_i_diplomskim_sveucilisnim_i_strucnim_studijima_10.5.2016.pdfpository/2021-07-23-Pravilnik_o_izmjenama_i_dopunama__Pravilnika_o_zavrsnom_radu_i_zavrsnom_koncertu_na_preddiplomskim_sveucilisnim_i_strucnim_studijima.pdf" TargetMode="External"/><Relationship Id="rId97" Type="http://schemas.openxmlformats.org/officeDocument/2006/relationships/hyperlink" Target="http://procedure/IV.%20NASTAVNI%C4%8CKI%20I%20INSTITUCIJSKI%20KAPACITETI/IV-2%20POSTUPAK%20PROCJENE%20KVALITETE%20DJELOVANJA%20SVEU%C4%8CILI%C5%A0TA%20I%20RADNIH%20UVJETA%20NASTAVNOG%20OSOBLJA.docx" TargetMode="External"/><Relationship Id="rId104" Type="http://schemas.openxmlformats.org/officeDocument/2006/relationships/hyperlink" Target="http://procedure/V.%20ZNANSTVENA%20I%20UMJETNI%C4%8CKA%20DJELATNOST/V-2%20POSTUPAK%20ANALIZE%20Pokazatelja%20mobilnosti%20i%20me%C4%91unarodne%20suradnje.docx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unipu.hr/_download/repository/Studij/Izmjena_Pravilnika_o_poslijedijediplomskim_specijalistickim_studijima_na_Sveucilistu_Jurja_Dobrile_u_Puli_2014.pdf" TargetMode="External"/><Relationship Id="rId92" Type="http://schemas.openxmlformats.org/officeDocument/2006/relationships/hyperlink" Target="http://www.unipu.hr/uploads/media/Pravilnik_o_ocjenjivanju_rada_asistenata__poslijedoktoranda_i_mentora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unipu.hr/o_sveucilistu/kvaliteta/politika_kvalitete" TargetMode="External"/><Relationship Id="rId24" Type="http://schemas.openxmlformats.org/officeDocument/2006/relationships/hyperlink" Target="https://www.unipu.hr/uploads/media/Pravilnik_SOUK_2013.pdf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http://procedure/II.%20STUDIJSK%20PROGRAMI/II-3%20POSTUPAK%20PROVJERE%20FORME%20I%20SADR%C5%BDAJA%20SP%20I%20IPN.docx" TargetMode="External"/><Relationship Id="rId66" Type="http://schemas.openxmlformats.org/officeDocument/2006/relationships/hyperlink" Target="https://www.unipu.hr/fileadmin/dokumenti/UredIVK/Pravilnik_o_akademskom_priznavanju_IVK.pdf" TargetMode="External"/><Relationship Id="rId87" Type="http://schemas.openxmlformats.org/officeDocument/2006/relationships/hyperlink" Target="about:blank" TargetMode="External"/><Relationship Id="rId61" Type="http://schemas.openxmlformats.org/officeDocument/2006/relationships/hyperlink" Target="https://www.unipu.hr/upisi" TargetMode="External"/><Relationship Id="rId82" Type="http://schemas.openxmlformats.org/officeDocument/2006/relationships/hyperlink" Target="https://www.unipu.hr/imenik" TargetMode="External"/><Relationship Id="rId19" Type="http://schemas.openxmlformats.org/officeDocument/2006/relationships/hyperlink" Target="https://www.unipu.hr/o_sveucilistu/kvaliteta/ustroj_sustava/glavni_odbor_za_kvalitetu" TargetMode="External"/><Relationship Id="rId14" Type="http://schemas.openxmlformats.org/officeDocument/2006/relationships/hyperlink" Target="https://www.enqa.eu/wp-content/uploads/filebase/esg/ESG%20in%20Croatian_by%20ASHE.pdf" TargetMode="External"/><Relationship Id="rId30" Type="http://schemas.openxmlformats.org/officeDocument/2006/relationships/hyperlink" Target="http://www.isvu.hr" TargetMode="External"/><Relationship Id="rId35" Type="http://schemas.openxmlformats.org/officeDocument/2006/relationships/hyperlink" Target="https://www.unipu.hr/_download/repository/Procisceni_tekst_Statuta_Sveucilista_Jurja_Dobrile_u_Puli_studeni_2021.pdf" TargetMode="External"/><Relationship Id="rId56" Type="http://schemas.openxmlformats.org/officeDocument/2006/relationships/hyperlink" Target="http://procedure/II.%20STUDIJSK%20PROGRAMI/II-14%20ISPITIVANJE%20KVALITETE%20STRU%C4%8CNE%20PRAKSE.docx" TargetMode="External"/><Relationship Id="rId77" Type="http://schemas.openxmlformats.org/officeDocument/2006/relationships/hyperlink" Target="https://www.unipu.hr/_download/repository/2019-09-30-Pravilnik_o_zavrsnom_radu-zavrsnom_koncertu-procisceni_tekst.pdf" TargetMode="External"/><Relationship Id="rId100" Type="http://schemas.openxmlformats.org/officeDocument/2006/relationships/hyperlink" Target="about:blank" TargetMode="External"/><Relationship Id="rId105" Type="http://schemas.openxmlformats.org/officeDocument/2006/relationships/hyperlink" Target="about:blank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procedure/II.%20STUDIJSK%20PROGRAMI/II-9%20ANALIZA%20RAZLOGA%20NEUSPJE%C5%A0NOSTI%20STUDIRANJA.docx" TargetMode="External"/><Relationship Id="rId72" Type="http://schemas.openxmlformats.org/officeDocument/2006/relationships/hyperlink" Target="https://www.unipu.hr/_download/repository/Studij/Pravilnik_o_poslijediplomskim_specijalistickim_studijima_Sveucilista_Jurja_Dobrile_u_Puli_2014.pdf" TargetMode="External"/><Relationship Id="rId93" Type="http://schemas.openxmlformats.org/officeDocument/2006/relationships/hyperlink" Target="http://unipu.hr/index.php?id=1880&amp;L=2%5C%27%60%28%5b%7b%5e~" TargetMode="External"/><Relationship Id="rId98" Type="http://schemas.openxmlformats.org/officeDocument/2006/relationships/hyperlink" Target="http://www.unipu.hr/uploads/media/Pravilnik_o_financ.posl.-procisceni_tekst-2014.pdf" TargetMode="External"/><Relationship Id="rId3" Type="http://schemas.openxmlformats.org/officeDocument/2006/relationships/styles" Target="styles.xml"/><Relationship Id="rId25" Type="http://schemas.openxmlformats.org/officeDocument/2006/relationships/hyperlink" Target="http://procedure/I.%20INTERNO%20OSIGURAVANJE%20KVALITETE%20I%20DRU%C5%A0TVENA%20ULOGA/SOUK/I-1%20POSTUPAK%20UPRAVLJANJA%20DOKUMENTIMA%20SOUK.docx" TargetMode="External"/><Relationship Id="rId46" Type="http://schemas.openxmlformats.org/officeDocument/2006/relationships/hyperlink" Target="http://procedure/II.%20STUDIJSK%20PROGRAMI/II-4%20ANALIZA%20PROFILA%20KOLEGIJA.docx" TargetMode="External"/><Relationship Id="rId67" Type="http://schemas.openxmlformats.org/officeDocument/2006/relationships/hyperlink" Target="https://www.unipu.hr/_download/repository/2019-09-30-Pravilnik_o_studiranju-procisceni_tekst.pdf" TargetMode="External"/><Relationship Id="rId20" Type="http://schemas.openxmlformats.org/officeDocument/2006/relationships/hyperlink" Target="https://www.unipu.hr/ured_za_kvalitetu" TargetMode="External"/><Relationship Id="rId41" Type="http://schemas.openxmlformats.org/officeDocument/2006/relationships/hyperlink" Target="about:blank" TargetMode="External"/><Relationship Id="rId62" Type="http://schemas.openxmlformats.org/officeDocument/2006/relationships/hyperlink" Target="https://narodne-novine.nn.hr/clanci/sluzbeni/2022_06_69_1023.html" TargetMode="External"/><Relationship Id="rId83" Type="http://schemas.openxmlformats.org/officeDocument/2006/relationships/hyperlink" Target="http://unipu.hr/index.php?id=88" TargetMode="External"/><Relationship Id="rId88" Type="http://schemas.openxmlformats.org/officeDocument/2006/relationships/hyperlink" Target="https://narodne-novine.nn.hr/clanci/sluzbeni/2017_12_122_278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2KpoDUvNox81HCh22Xmm1bY2Fg==">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14718</Words>
  <Characters>83897</Characters>
  <Application>Microsoft Office Word</Application>
  <DocSecurity>0</DocSecurity>
  <Lines>699</Lines>
  <Paragraphs>196</Paragraphs>
  <ScaleCrop>false</ScaleCrop>
  <Company/>
  <LinksUpToDate>false</LinksUpToDate>
  <CharactersWithSpaces>98419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Hlavati</dc:creator>
  <cp:lastModifiedBy>Dominik Tomislav Vladić</cp:lastModifiedBy>
  <cp:revision>3</cp:revision>
  <dcterms:created xsi:type="dcterms:W3CDTF">2023-02-21T16:04:00Z</dcterms:created>
  <dcterms:modified xsi:type="dcterms:W3CDTF">2023-04-12T08:08:00Z</dcterms:modified>
</cp:coreProperties>
</file>